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22" w:lineRule="auto"/>
        <w:ind w:right="-92" w:rightChars="-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附件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 我校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未结题</w:t>
      </w:r>
      <w:r>
        <w:rPr>
          <w:rFonts w:ascii="仿宋" w:hAnsi="仿宋" w:eastAsia="仿宋" w:cs="仿宋"/>
          <w:spacing w:val="-6"/>
          <w:sz w:val="28"/>
          <w:szCs w:val="28"/>
        </w:rPr>
        <w:t>的 20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pacing w:val="-6"/>
          <w:sz w:val="28"/>
          <w:szCs w:val="28"/>
        </w:rPr>
        <w:t>-202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1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 年度</w:t>
      </w:r>
      <w:r>
        <w:rPr>
          <w:rFonts w:hint="eastAsia" w:ascii="仿宋" w:hAnsi="仿宋" w:eastAsia="仿宋" w:cs="仿宋"/>
          <w:spacing w:val="-6"/>
          <w:sz w:val="28"/>
          <w:szCs w:val="28"/>
        </w:rPr>
        <w:t>广东省教育科学规划项目</w:t>
      </w:r>
      <w:r>
        <w:rPr>
          <w:rFonts w:ascii="仿宋" w:hAnsi="仿宋" w:eastAsia="仿宋" w:cs="仿宋"/>
          <w:spacing w:val="-6"/>
          <w:sz w:val="28"/>
          <w:szCs w:val="28"/>
        </w:rPr>
        <w:t>一览表</w:t>
      </w:r>
    </w:p>
    <w:p>
      <w:pPr>
        <w:spacing w:line="115" w:lineRule="exact"/>
      </w:pPr>
    </w:p>
    <w:tbl>
      <w:tblPr>
        <w:tblStyle w:val="4"/>
        <w:tblW w:w="88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761"/>
        <w:gridCol w:w="4818"/>
        <w:gridCol w:w="17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20" w:type="dxa"/>
            <w:vAlign w:val="top"/>
          </w:tcPr>
          <w:p>
            <w:pPr>
              <w:spacing w:before="164" w:line="231" w:lineRule="auto"/>
              <w:ind w:left="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61" w:type="dxa"/>
            <w:vAlign w:val="top"/>
          </w:tcPr>
          <w:p>
            <w:pPr>
              <w:spacing w:before="164" w:line="232" w:lineRule="auto"/>
              <w:ind w:left="5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立项编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4818" w:type="dxa"/>
            <w:vAlign w:val="top"/>
          </w:tcPr>
          <w:p>
            <w:pPr>
              <w:spacing w:before="164" w:line="229" w:lineRule="auto"/>
              <w:ind w:left="19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782" w:type="dxa"/>
            <w:vAlign w:val="top"/>
          </w:tcPr>
          <w:p>
            <w:pPr>
              <w:spacing w:before="164" w:line="232" w:lineRule="auto"/>
              <w:ind w:left="3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负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责人姓名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2020GXJK522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课程思政理念下高职专业课教师胜任力现状及发展研究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朱幼恩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2020GXJK583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“职教20条”背景下广东高职院校教育质量评估体系的研究——基于学生参与度视角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2021GXJK516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高职院校推进中华优秀传统文化教育课程化的理论与实践研究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李秀媚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2021GXJK710</w:t>
            </w:r>
          </w:p>
        </w:tc>
        <w:tc>
          <w:tcPr>
            <w:tcW w:w="4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基于工作室的高职创业型绿色人才培养研究</w:t>
            </w: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朱幼恩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UxYWYyYjNmZGVkZDUwNDFkNGY5MzBmZmM2MWUifQ=="/>
  </w:docVars>
  <w:rsids>
    <w:rsidRoot w:val="2A66297E"/>
    <w:rsid w:val="14EA7D33"/>
    <w:rsid w:val="2A66297E"/>
    <w:rsid w:val="2ED577D8"/>
    <w:rsid w:val="3F4259BC"/>
    <w:rsid w:val="4D827B21"/>
    <w:rsid w:val="66792CFF"/>
    <w:rsid w:val="75091C24"/>
    <w:rsid w:val="76D27229"/>
    <w:rsid w:val="774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4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2023-05-06T09:45:00Z</dcterms:created>
  <dc:creator>王晓宇</dc:creator>
  <cp:lastModifiedBy>王晓宇</cp:lastModifiedBy>
  <dcterms:modified xsi:type="dcterms:W3CDTF">2023-10-26T09:34:04Z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C1EA55D978A44837B47B60E52EEB31C0_11</vt:lpwstr>
  </property>
</Properties>
</file>