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auto"/>
        <w:jc w:val="center"/>
        <w:rPr>
          <w:rFonts w:hint="eastAsia" w:ascii="仿宋" w:hAnsi="仿宋" w:eastAsia="仿宋" w:cs="仿宋"/>
          <w:b/>
          <w:bCs/>
          <w:sz w:val="36"/>
          <w:szCs w:val="36"/>
          <w:highlight w:val="none"/>
          <w:lang w:val="en-US" w:eastAsia="zh-CN"/>
        </w:rPr>
      </w:pPr>
      <w:r>
        <w:rPr>
          <w:rFonts w:hint="eastAsia" w:ascii="仿宋" w:hAnsi="仿宋" w:eastAsia="仿宋" w:cs="仿宋"/>
          <w:b/>
          <w:bCs/>
          <w:sz w:val="36"/>
          <w:szCs w:val="36"/>
          <w:highlight w:val="none"/>
          <w:lang w:val="en-US" w:eastAsia="zh-CN"/>
        </w:rPr>
        <w:t>广东生态工程职业学院附属小学</w:t>
      </w:r>
    </w:p>
    <w:p>
      <w:pPr>
        <w:shd w:val="clear" w:color="auto" w:fill="auto"/>
        <w:jc w:val="center"/>
        <w:rPr>
          <w:rFonts w:hint="eastAsia" w:ascii="仿宋" w:hAnsi="仿宋" w:eastAsia="仿宋" w:cs="仿宋"/>
          <w:b/>
          <w:bCs/>
          <w:sz w:val="36"/>
          <w:szCs w:val="36"/>
          <w:highlight w:val="none"/>
          <w:lang w:eastAsia="zh-CN"/>
        </w:rPr>
      </w:pPr>
      <w:r>
        <w:rPr>
          <w:rFonts w:hint="eastAsia" w:ascii="仿宋" w:hAnsi="仿宋" w:eastAsia="仿宋" w:cs="仿宋"/>
          <w:b/>
          <w:bCs/>
          <w:sz w:val="36"/>
          <w:szCs w:val="36"/>
          <w:highlight w:val="none"/>
          <w:lang w:val="en-US" w:eastAsia="zh-CN"/>
        </w:rPr>
        <w:t>学生校服采购项目</w:t>
      </w:r>
      <w:r>
        <w:rPr>
          <w:rFonts w:hint="eastAsia" w:ascii="仿宋" w:hAnsi="仿宋" w:eastAsia="仿宋" w:cs="仿宋"/>
          <w:b/>
          <w:bCs/>
          <w:sz w:val="36"/>
          <w:szCs w:val="36"/>
          <w:highlight w:val="none"/>
        </w:rPr>
        <w:t>招标</w:t>
      </w:r>
      <w:r>
        <w:rPr>
          <w:rFonts w:hint="eastAsia" w:ascii="仿宋" w:hAnsi="仿宋" w:eastAsia="仿宋" w:cs="仿宋"/>
          <w:b/>
          <w:bCs/>
          <w:sz w:val="36"/>
          <w:szCs w:val="36"/>
          <w:highlight w:val="none"/>
          <w:lang w:val="en-US" w:eastAsia="zh-CN"/>
        </w:rPr>
        <w:t>公告</w:t>
      </w:r>
    </w:p>
    <w:p>
      <w:pPr>
        <w:shd w:val="clear" w:color="auto" w:fill="auto"/>
        <w:ind w:firstLine="640" w:firstLineChars="200"/>
        <w:rPr>
          <w:rFonts w:hint="eastAsia"/>
          <w:highlight w:val="none"/>
        </w:rPr>
      </w:pPr>
    </w:p>
    <w:p>
      <w:pPr>
        <w:shd w:val="clear" w:color="auto" w:fill="auto"/>
        <w:ind w:firstLine="560" w:firstLineChars="200"/>
        <w:rPr>
          <w:rFonts w:hint="eastAsia" w:ascii="仿宋" w:hAnsi="仿宋" w:eastAsia="仿宋" w:cs="仿宋"/>
          <w:sz w:val="28"/>
          <w:szCs w:val="28"/>
          <w:highlight w:val="none"/>
        </w:rPr>
      </w:pPr>
      <w:r>
        <w:rPr>
          <w:rFonts w:hint="eastAsia" w:ascii="仿宋" w:hAnsi="仿宋" w:eastAsia="仿宋" w:cs="仿宋"/>
          <w:b w:val="0"/>
          <w:i w:val="0"/>
          <w:caps w:val="0"/>
          <w:color w:val="auto"/>
          <w:spacing w:val="0"/>
          <w:sz w:val="28"/>
          <w:szCs w:val="28"/>
          <w:highlight w:val="none"/>
        </w:rPr>
        <w:t>根据《教育部</w:t>
      </w:r>
      <w:r>
        <w:rPr>
          <w:rFonts w:hint="eastAsia" w:ascii="仿宋" w:hAnsi="仿宋" w:eastAsia="仿宋" w:cs="仿宋"/>
          <w:b w:val="0"/>
          <w:i w:val="0"/>
          <w:caps w:val="0"/>
          <w:color w:val="auto"/>
          <w:spacing w:val="0"/>
          <w:sz w:val="28"/>
          <w:szCs w:val="28"/>
          <w:highlight w:val="none"/>
          <w:lang w:val="en-US" w:eastAsia="zh-CN"/>
        </w:rPr>
        <w:t xml:space="preserve"> </w:t>
      </w:r>
      <w:r>
        <w:rPr>
          <w:rFonts w:hint="eastAsia" w:ascii="仿宋" w:hAnsi="仿宋" w:eastAsia="仿宋" w:cs="仿宋"/>
          <w:b w:val="0"/>
          <w:i w:val="0"/>
          <w:caps w:val="0"/>
          <w:color w:val="auto"/>
          <w:spacing w:val="0"/>
          <w:sz w:val="28"/>
          <w:szCs w:val="28"/>
          <w:highlight w:val="none"/>
        </w:rPr>
        <w:t>工商总局</w:t>
      </w:r>
      <w:r>
        <w:rPr>
          <w:rFonts w:hint="eastAsia" w:ascii="仿宋" w:hAnsi="仿宋" w:eastAsia="仿宋" w:cs="仿宋"/>
          <w:b w:val="0"/>
          <w:i w:val="0"/>
          <w:caps w:val="0"/>
          <w:color w:val="auto"/>
          <w:spacing w:val="0"/>
          <w:sz w:val="28"/>
          <w:szCs w:val="28"/>
          <w:highlight w:val="none"/>
          <w:lang w:val="en-US" w:eastAsia="zh-CN"/>
        </w:rPr>
        <w:t xml:space="preserve"> </w:t>
      </w:r>
      <w:r>
        <w:rPr>
          <w:rFonts w:hint="eastAsia" w:ascii="仿宋" w:hAnsi="仿宋" w:eastAsia="仿宋" w:cs="仿宋"/>
          <w:b w:val="0"/>
          <w:i w:val="0"/>
          <w:caps w:val="0"/>
          <w:color w:val="auto"/>
          <w:spacing w:val="0"/>
          <w:sz w:val="28"/>
          <w:szCs w:val="28"/>
          <w:highlight w:val="none"/>
        </w:rPr>
        <w:t>质检总局</w:t>
      </w:r>
      <w:r>
        <w:rPr>
          <w:rFonts w:hint="eastAsia" w:ascii="仿宋" w:hAnsi="仿宋" w:eastAsia="仿宋" w:cs="仿宋"/>
          <w:b w:val="0"/>
          <w:i w:val="0"/>
          <w:caps w:val="0"/>
          <w:color w:val="auto"/>
          <w:spacing w:val="0"/>
          <w:sz w:val="28"/>
          <w:szCs w:val="28"/>
          <w:highlight w:val="none"/>
          <w:lang w:val="en-US" w:eastAsia="zh-CN"/>
        </w:rPr>
        <w:t xml:space="preserve"> </w:t>
      </w:r>
      <w:r>
        <w:rPr>
          <w:rFonts w:hint="eastAsia" w:ascii="仿宋" w:hAnsi="仿宋" w:eastAsia="仿宋" w:cs="仿宋"/>
          <w:b w:val="0"/>
          <w:i w:val="0"/>
          <w:caps w:val="0"/>
          <w:color w:val="auto"/>
          <w:spacing w:val="0"/>
          <w:sz w:val="28"/>
          <w:szCs w:val="28"/>
          <w:highlight w:val="none"/>
        </w:rPr>
        <w:t>国家标准委关于进一步加强中小学生校服管理工作的意见》（教基一〔2015〕3号）</w:t>
      </w:r>
      <w:r>
        <w:rPr>
          <w:rFonts w:hint="eastAsia" w:ascii="仿宋" w:hAnsi="仿宋" w:eastAsia="仿宋" w:cs="仿宋"/>
          <w:b w:val="0"/>
          <w:i w:val="0"/>
          <w:caps w:val="0"/>
          <w:color w:val="auto"/>
          <w:spacing w:val="0"/>
          <w:sz w:val="28"/>
          <w:szCs w:val="28"/>
          <w:highlight w:val="none"/>
          <w:lang w:eastAsia="zh-CN"/>
        </w:rPr>
        <w:t>、《广州市教育局</w:t>
      </w:r>
      <w:r>
        <w:rPr>
          <w:rFonts w:hint="eastAsia" w:ascii="仿宋" w:hAnsi="仿宋" w:eastAsia="仿宋" w:cs="仿宋"/>
          <w:b w:val="0"/>
          <w:i w:val="0"/>
          <w:caps w:val="0"/>
          <w:color w:val="auto"/>
          <w:spacing w:val="0"/>
          <w:sz w:val="28"/>
          <w:szCs w:val="28"/>
          <w:highlight w:val="none"/>
          <w:lang w:val="en-US" w:eastAsia="zh-CN"/>
        </w:rPr>
        <w:t xml:space="preserve"> </w:t>
      </w:r>
      <w:r>
        <w:rPr>
          <w:rFonts w:hint="eastAsia" w:ascii="仿宋" w:hAnsi="仿宋" w:eastAsia="仿宋" w:cs="仿宋"/>
          <w:b w:val="0"/>
          <w:i w:val="0"/>
          <w:caps w:val="0"/>
          <w:color w:val="auto"/>
          <w:spacing w:val="0"/>
          <w:sz w:val="28"/>
          <w:szCs w:val="28"/>
          <w:highlight w:val="none"/>
          <w:lang w:eastAsia="zh-CN"/>
        </w:rPr>
        <w:t>广州市发展和改革委员会</w:t>
      </w:r>
      <w:r>
        <w:rPr>
          <w:rFonts w:hint="eastAsia" w:ascii="仿宋" w:hAnsi="仿宋" w:eastAsia="仿宋" w:cs="仿宋"/>
          <w:b w:val="0"/>
          <w:i w:val="0"/>
          <w:caps w:val="0"/>
          <w:color w:val="auto"/>
          <w:spacing w:val="0"/>
          <w:sz w:val="28"/>
          <w:szCs w:val="28"/>
          <w:highlight w:val="none"/>
          <w:lang w:val="en-US" w:eastAsia="zh-CN"/>
        </w:rPr>
        <w:t xml:space="preserve"> </w:t>
      </w:r>
      <w:r>
        <w:rPr>
          <w:rFonts w:hint="eastAsia" w:ascii="仿宋" w:hAnsi="仿宋" w:eastAsia="仿宋" w:cs="仿宋"/>
          <w:b w:val="0"/>
          <w:i w:val="0"/>
          <w:caps w:val="0"/>
          <w:color w:val="auto"/>
          <w:spacing w:val="0"/>
          <w:sz w:val="28"/>
          <w:szCs w:val="28"/>
          <w:highlight w:val="none"/>
          <w:lang w:eastAsia="zh-CN"/>
        </w:rPr>
        <w:t>广州市人力资源和社会保障局</w:t>
      </w:r>
      <w:r>
        <w:rPr>
          <w:rFonts w:hint="eastAsia" w:ascii="仿宋" w:hAnsi="仿宋" w:eastAsia="仿宋" w:cs="仿宋"/>
          <w:b w:val="0"/>
          <w:i w:val="0"/>
          <w:caps w:val="0"/>
          <w:color w:val="auto"/>
          <w:spacing w:val="0"/>
          <w:sz w:val="28"/>
          <w:szCs w:val="28"/>
          <w:highlight w:val="none"/>
          <w:lang w:val="en-US" w:eastAsia="zh-CN"/>
        </w:rPr>
        <w:t xml:space="preserve"> </w:t>
      </w:r>
      <w:r>
        <w:rPr>
          <w:rFonts w:hint="eastAsia" w:ascii="仿宋" w:hAnsi="仿宋" w:eastAsia="仿宋" w:cs="仿宋"/>
          <w:b w:val="0"/>
          <w:i w:val="0"/>
          <w:caps w:val="0"/>
          <w:color w:val="auto"/>
          <w:spacing w:val="0"/>
          <w:sz w:val="28"/>
          <w:szCs w:val="28"/>
          <w:highlight w:val="none"/>
          <w:lang w:eastAsia="zh-CN"/>
        </w:rPr>
        <w:t>广州市市场监督管理局关于印发广州市小学校服管理办法的通知》（穗教规字[2021] 1号）</w:t>
      </w:r>
      <w:r>
        <w:rPr>
          <w:rFonts w:hint="eastAsia" w:ascii="仿宋" w:hAnsi="仿宋" w:eastAsia="仿宋" w:cs="仿宋"/>
          <w:b w:val="0"/>
          <w:i w:val="0"/>
          <w:caps w:val="0"/>
          <w:color w:val="auto"/>
          <w:spacing w:val="0"/>
          <w:sz w:val="28"/>
          <w:szCs w:val="28"/>
          <w:highlight w:val="none"/>
        </w:rPr>
        <w:t>等</w:t>
      </w:r>
      <w:r>
        <w:rPr>
          <w:rFonts w:hint="eastAsia" w:ascii="仿宋" w:hAnsi="仿宋" w:eastAsia="仿宋" w:cs="仿宋"/>
          <w:b w:val="0"/>
          <w:i w:val="0"/>
          <w:caps w:val="0"/>
          <w:color w:val="auto"/>
          <w:spacing w:val="0"/>
          <w:sz w:val="28"/>
          <w:szCs w:val="28"/>
          <w:highlight w:val="none"/>
          <w:lang w:val="en-US" w:eastAsia="zh-CN"/>
        </w:rPr>
        <w:t>文件</w:t>
      </w:r>
      <w:r>
        <w:rPr>
          <w:rFonts w:hint="eastAsia" w:ascii="仿宋" w:hAnsi="仿宋" w:eastAsia="仿宋" w:cs="仿宋"/>
          <w:b w:val="0"/>
          <w:i w:val="0"/>
          <w:caps w:val="0"/>
          <w:color w:val="auto"/>
          <w:spacing w:val="0"/>
          <w:sz w:val="28"/>
          <w:szCs w:val="28"/>
          <w:highlight w:val="none"/>
        </w:rPr>
        <w:t>要求，结合</w:t>
      </w:r>
      <w:r>
        <w:rPr>
          <w:rFonts w:hint="eastAsia" w:ascii="仿宋" w:hAnsi="仿宋" w:eastAsia="仿宋" w:cs="仿宋"/>
          <w:b w:val="0"/>
          <w:i w:val="0"/>
          <w:caps w:val="0"/>
          <w:color w:val="auto"/>
          <w:spacing w:val="0"/>
          <w:sz w:val="28"/>
          <w:szCs w:val="28"/>
          <w:highlight w:val="none"/>
          <w:lang w:val="en-US" w:eastAsia="zh-CN"/>
        </w:rPr>
        <w:t>学校</w:t>
      </w:r>
      <w:r>
        <w:rPr>
          <w:rFonts w:hint="eastAsia" w:ascii="仿宋" w:hAnsi="仿宋" w:eastAsia="仿宋" w:cs="仿宋"/>
          <w:b w:val="0"/>
          <w:i w:val="0"/>
          <w:caps w:val="0"/>
          <w:color w:val="auto"/>
          <w:spacing w:val="0"/>
          <w:sz w:val="28"/>
          <w:szCs w:val="28"/>
          <w:highlight w:val="none"/>
        </w:rPr>
        <w:t>实际，</w:t>
      </w:r>
      <w:r>
        <w:rPr>
          <w:rFonts w:hint="eastAsia" w:ascii="仿宋" w:hAnsi="仿宋" w:eastAsia="仿宋" w:cs="仿宋"/>
          <w:b w:val="0"/>
          <w:i w:val="0"/>
          <w:caps w:val="0"/>
          <w:color w:val="auto"/>
          <w:spacing w:val="0"/>
          <w:sz w:val="28"/>
          <w:szCs w:val="28"/>
          <w:highlight w:val="none"/>
          <w:lang w:val="en-US" w:eastAsia="zh-CN"/>
        </w:rPr>
        <w:t>现就学生校服采购项目进行招标，</w:t>
      </w:r>
      <w:r>
        <w:rPr>
          <w:rFonts w:hint="eastAsia" w:ascii="仿宋" w:hAnsi="仿宋" w:eastAsia="仿宋" w:cs="仿宋"/>
          <w:sz w:val="28"/>
          <w:szCs w:val="28"/>
          <w:highlight w:val="none"/>
        </w:rPr>
        <w:t>欢迎具有资质资信、生产实践经验和良好销售服务的厂家前来投标。</w:t>
      </w:r>
    </w:p>
    <w:p>
      <w:pPr>
        <w:keepNext w:val="0"/>
        <w:keepLines w:val="0"/>
        <w:pageBreakBefore w:val="0"/>
        <w:widowControl/>
        <w:suppressLineNumbers w:val="0"/>
        <w:shd w:val="clear" w:color="auto" w:fill="auto"/>
        <w:kinsoku/>
        <w:overflowPunct/>
        <w:topLinePunct w:val="0"/>
        <w:autoSpaceDE/>
        <w:autoSpaceDN/>
        <w:bidi w:val="0"/>
        <w:adjustRightInd/>
        <w:snapToGrid/>
        <w:spacing w:line="360" w:lineRule="auto"/>
        <w:jc w:val="left"/>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kern w:val="0"/>
          <w:sz w:val="28"/>
          <w:szCs w:val="28"/>
          <w:highlight w:val="none"/>
          <w:lang w:val="en-US" w:eastAsia="zh-CN" w:bidi="ar"/>
        </w:rPr>
        <w:t xml:space="preserve">一、招标项目基本情况 </w:t>
      </w:r>
    </w:p>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ind w:firstLine="560" w:firstLineChars="200"/>
        <w:jc w:val="both"/>
        <w:textAlignment w:val="center"/>
        <w:rPr>
          <w:rFonts w:hint="eastAsia" w:ascii="仿宋" w:hAnsi="仿宋" w:eastAsia="仿宋" w:cs="仿宋"/>
          <w:b w:val="0"/>
          <w:bCs w:val="0"/>
          <w:i w:val="0"/>
          <w:iCs w:val="0"/>
          <w:color w:val="000000"/>
          <w:kern w:val="0"/>
          <w:sz w:val="28"/>
          <w:szCs w:val="28"/>
          <w:highlight w:val="none"/>
          <w:u w:val="none"/>
          <w:lang w:val="en-US" w:eastAsia="zh-CN" w:bidi="ar"/>
        </w:rPr>
      </w:pPr>
      <w:r>
        <w:rPr>
          <w:rFonts w:hint="eastAsia" w:ascii="仿宋" w:hAnsi="仿宋" w:eastAsia="仿宋" w:cs="仿宋"/>
          <w:color w:val="auto"/>
          <w:spacing w:val="0"/>
          <w:kern w:val="0"/>
          <w:sz w:val="28"/>
          <w:szCs w:val="28"/>
          <w:highlight w:val="none"/>
          <w:lang w:val="en-US" w:eastAsia="zh-CN" w:bidi="ar"/>
        </w:rPr>
        <w:t>附属小学现有学生974人，其中一年级新生人数147人。</w:t>
      </w:r>
    </w:p>
    <w:tbl>
      <w:tblPr>
        <w:tblStyle w:val="4"/>
        <w:tblW w:w="9101"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69"/>
        <w:gridCol w:w="1577"/>
        <w:gridCol w:w="2404"/>
        <w:gridCol w:w="2765"/>
        <w:gridCol w:w="8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trPr>
        <w:tc>
          <w:tcPr>
            <w:tcW w:w="3046"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类别</w:t>
            </w:r>
          </w:p>
        </w:tc>
        <w:tc>
          <w:tcPr>
            <w:tcW w:w="24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面料名称</w:t>
            </w:r>
          </w:p>
        </w:tc>
        <w:tc>
          <w:tcPr>
            <w:tcW w:w="276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成分要求</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件数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trPr>
        <w:tc>
          <w:tcPr>
            <w:tcW w:w="146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夏运套</w:t>
            </w:r>
          </w:p>
        </w:tc>
        <w:tc>
          <w:tcPr>
            <w:tcW w:w="157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夏运上衣</w:t>
            </w:r>
          </w:p>
        </w:tc>
        <w:tc>
          <w:tcPr>
            <w:tcW w:w="24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21支精梳全棉布</w:t>
            </w:r>
          </w:p>
        </w:tc>
        <w:tc>
          <w:tcPr>
            <w:tcW w:w="2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100%棉</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trPr>
        <w:tc>
          <w:tcPr>
            <w:tcW w:w="14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hd w:val="clear" w:color="auto" w:fill="auto"/>
              <w:kinsoku/>
              <w:wordWrap/>
              <w:overflowPunct/>
              <w:topLinePunct w:val="0"/>
              <w:autoSpaceDE/>
              <w:autoSpaceDN/>
              <w:bidi w:val="0"/>
              <w:adjustRightInd/>
              <w:snapToGrid/>
              <w:spacing w:line="240" w:lineRule="auto"/>
              <w:jc w:val="center"/>
              <w:rPr>
                <w:rFonts w:hint="eastAsia" w:ascii="仿宋" w:hAnsi="仿宋" w:eastAsia="仿宋" w:cs="仿宋"/>
                <w:b w:val="0"/>
                <w:bCs w:val="0"/>
                <w:i w:val="0"/>
                <w:iCs w:val="0"/>
                <w:color w:val="000000"/>
                <w:sz w:val="28"/>
                <w:szCs w:val="28"/>
                <w:highlight w:val="none"/>
                <w:u w:val="none"/>
              </w:rPr>
            </w:pP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针织短裤</w:t>
            </w:r>
          </w:p>
        </w:tc>
        <w:tc>
          <w:tcPr>
            <w:tcW w:w="24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单面丝盖棉</w:t>
            </w:r>
          </w:p>
        </w:tc>
        <w:tc>
          <w:tcPr>
            <w:tcW w:w="2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棉60%，聚酯纤维40%</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trPr>
        <w:tc>
          <w:tcPr>
            <w:tcW w:w="14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hd w:val="clear" w:color="auto" w:fill="auto"/>
              <w:kinsoku/>
              <w:wordWrap/>
              <w:overflowPunct/>
              <w:topLinePunct w:val="0"/>
              <w:autoSpaceDE/>
              <w:autoSpaceDN/>
              <w:bidi w:val="0"/>
              <w:adjustRightInd/>
              <w:snapToGrid/>
              <w:spacing w:line="240" w:lineRule="auto"/>
              <w:jc w:val="center"/>
              <w:rPr>
                <w:rFonts w:hint="eastAsia" w:ascii="仿宋" w:hAnsi="仿宋" w:eastAsia="仿宋" w:cs="仿宋"/>
                <w:b w:val="0"/>
                <w:bCs w:val="0"/>
                <w:i w:val="0"/>
                <w:iCs w:val="0"/>
                <w:color w:val="000000"/>
                <w:sz w:val="28"/>
                <w:szCs w:val="28"/>
                <w:highlight w:val="none"/>
                <w:u w:val="none"/>
              </w:rPr>
            </w:pPr>
          </w:p>
        </w:tc>
        <w:tc>
          <w:tcPr>
            <w:tcW w:w="157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夏运长裤</w:t>
            </w:r>
          </w:p>
        </w:tc>
        <w:tc>
          <w:tcPr>
            <w:tcW w:w="24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单面丝盖棉</w:t>
            </w:r>
          </w:p>
        </w:tc>
        <w:tc>
          <w:tcPr>
            <w:tcW w:w="2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棉60%，聚酯纤维40%</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trPr>
        <w:tc>
          <w:tcPr>
            <w:tcW w:w="146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秋运套</w:t>
            </w:r>
          </w:p>
        </w:tc>
        <w:tc>
          <w:tcPr>
            <w:tcW w:w="157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秋运上衣</w:t>
            </w:r>
          </w:p>
        </w:tc>
        <w:tc>
          <w:tcPr>
            <w:tcW w:w="24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21支精梳全棉布</w:t>
            </w:r>
          </w:p>
        </w:tc>
        <w:tc>
          <w:tcPr>
            <w:tcW w:w="2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100%棉</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trPr>
        <w:tc>
          <w:tcPr>
            <w:tcW w:w="14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hd w:val="clear" w:color="auto" w:fill="auto"/>
              <w:kinsoku/>
              <w:wordWrap/>
              <w:overflowPunct/>
              <w:topLinePunct w:val="0"/>
              <w:autoSpaceDE/>
              <w:autoSpaceDN/>
              <w:bidi w:val="0"/>
              <w:adjustRightInd/>
              <w:snapToGrid/>
              <w:spacing w:line="240" w:lineRule="auto"/>
              <w:jc w:val="center"/>
              <w:rPr>
                <w:rFonts w:hint="eastAsia" w:ascii="仿宋" w:hAnsi="仿宋" w:eastAsia="仿宋" w:cs="仿宋"/>
                <w:b w:val="0"/>
                <w:bCs w:val="0"/>
                <w:i w:val="0"/>
                <w:iCs w:val="0"/>
                <w:color w:val="000000"/>
                <w:sz w:val="28"/>
                <w:szCs w:val="28"/>
                <w:highlight w:val="none"/>
                <w:u w:val="none"/>
              </w:rPr>
            </w:pPr>
          </w:p>
        </w:tc>
        <w:tc>
          <w:tcPr>
            <w:tcW w:w="157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秋运长裤</w:t>
            </w:r>
          </w:p>
        </w:tc>
        <w:tc>
          <w:tcPr>
            <w:tcW w:w="24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单面丝盖棉</w:t>
            </w:r>
          </w:p>
        </w:tc>
        <w:tc>
          <w:tcPr>
            <w:tcW w:w="2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棉60%，聚酯纤维40%</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trPr>
        <w:tc>
          <w:tcPr>
            <w:tcW w:w="146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冬运套</w:t>
            </w:r>
          </w:p>
        </w:tc>
        <w:tc>
          <w:tcPr>
            <w:tcW w:w="157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冬运上衣</w:t>
            </w:r>
          </w:p>
        </w:tc>
        <w:tc>
          <w:tcPr>
            <w:tcW w:w="24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双面丝盖棉</w:t>
            </w:r>
          </w:p>
        </w:tc>
        <w:tc>
          <w:tcPr>
            <w:tcW w:w="2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棉45%，聚酯纤维55%</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trPr>
        <w:tc>
          <w:tcPr>
            <w:tcW w:w="14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hd w:val="clear" w:color="auto" w:fill="auto"/>
              <w:kinsoku/>
              <w:wordWrap/>
              <w:overflowPunct/>
              <w:topLinePunct w:val="0"/>
              <w:autoSpaceDE/>
              <w:autoSpaceDN/>
              <w:bidi w:val="0"/>
              <w:adjustRightInd/>
              <w:snapToGrid/>
              <w:spacing w:line="240" w:lineRule="auto"/>
              <w:jc w:val="center"/>
              <w:rPr>
                <w:rFonts w:hint="eastAsia" w:ascii="仿宋" w:hAnsi="仿宋" w:eastAsia="仿宋" w:cs="仿宋"/>
                <w:b w:val="0"/>
                <w:bCs w:val="0"/>
                <w:i w:val="0"/>
                <w:iCs w:val="0"/>
                <w:color w:val="000000"/>
                <w:sz w:val="28"/>
                <w:szCs w:val="28"/>
                <w:highlight w:val="none"/>
                <w:u w:val="none"/>
              </w:rPr>
            </w:pPr>
          </w:p>
        </w:tc>
        <w:tc>
          <w:tcPr>
            <w:tcW w:w="157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冬运长裤</w:t>
            </w:r>
          </w:p>
        </w:tc>
        <w:tc>
          <w:tcPr>
            <w:tcW w:w="24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双面丝盖棉</w:t>
            </w:r>
          </w:p>
        </w:tc>
        <w:tc>
          <w:tcPr>
            <w:tcW w:w="2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棉45%，聚酯纤维55%</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2</w:t>
            </w:r>
          </w:p>
        </w:tc>
      </w:tr>
    </w:tbl>
    <w:p>
      <w:pPr>
        <w:keepNext w:val="0"/>
        <w:keepLines w:val="0"/>
        <w:pageBreakBefore w:val="0"/>
        <w:numPr>
          <w:ilvl w:val="0"/>
          <w:numId w:val="0"/>
        </w:numPr>
        <w:shd w:val="clear" w:color="auto" w:fill="auto"/>
        <w:kinsoku/>
        <w:wordWrap/>
        <w:overflowPunct/>
        <w:topLinePunct w:val="0"/>
        <w:autoSpaceDE/>
        <w:autoSpaceDN/>
        <w:bidi w:val="0"/>
        <w:adjustRightInd/>
        <w:snapToGrid/>
        <w:spacing w:line="240" w:lineRule="auto"/>
        <w:textAlignment w:val="auto"/>
        <w:rPr>
          <w:rStyle w:val="6"/>
          <w:rFonts w:hint="eastAsia" w:ascii="仿宋" w:hAnsi="仿宋" w:eastAsia="仿宋" w:cs="仿宋"/>
          <w:b w:val="0"/>
          <w:bCs w:val="0"/>
          <w:sz w:val="28"/>
          <w:szCs w:val="28"/>
          <w:highlight w:val="none"/>
          <w:u w:val="none"/>
          <w:lang w:val="en-US" w:eastAsia="zh-CN" w:bidi="ar"/>
        </w:rPr>
      </w:pPr>
      <w:r>
        <w:rPr>
          <w:rStyle w:val="6"/>
          <w:rFonts w:hint="eastAsia" w:ascii="仿宋" w:hAnsi="仿宋" w:eastAsia="仿宋" w:cs="仿宋"/>
          <w:b w:val="0"/>
          <w:bCs w:val="0"/>
          <w:sz w:val="28"/>
          <w:szCs w:val="28"/>
          <w:highlight w:val="none"/>
          <w:u w:val="none"/>
          <w:lang w:val="en-US" w:eastAsia="zh-CN" w:bidi="ar"/>
        </w:rPr>
        <w:t>二、校服质量要求：</w:t>
      </w:r>
    </w:p>
    <w:p>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40" w:lineRule="auto"/>
        <w:ind w:firstLine="560" w:firstLineChars="200"/>
        <w:textAlignment w:val="auto"/>
        <w:rPr>
          <w:rStyle w:val="7"/>
          <w:rFonts w:hint="eastAsia" w:ascii="仿宋" w:hAnsi="仿宋" w:eastAsia="仿宋" w:cs="仿宋"/>
          <w:b w:val="0"/>
          <w:bCs w:val="0"/>
          <w:sz w:val="28"/>
          <w:szCs w:val="28"/>
          <w:highlight w:val="none"/>
          <w:u w:val="none"/>
          <w:lang w:val="en-US" w:eastAsia="zh-CN" w:bidi="ar"/>
        </w:rPr>
      </w:pPr>
      <w:r>
        <w:rPr>
          <w:rStyle w:val="7"/>
          <w:rFonts w:hint="eastAsia" w:ascii="仿宋" w:hAnsi="仿宋" w:eastAsia="仿宋" w:cs="仿宋"/>
          <w:b w:val="0"/>
          <w:bCs w:val="0"/>
          <w:sz w:val="28"/>
          <w:szCs w:val="28"/>
          <w:highlight w:val="none"/>
          <w:u w:val="none"/>
          <w:lang w:val="en-US" w:eastAsia="zh-CN" w:bidi="ar"/>
        </w:rPr>
        <w:t>1、中标人在与学校</w:t>
      </w:r>
      <w:r>
        <w:rPr>
          <w:rStyle w:val="7"/>
          <w:rFonts w:hint="eastAsia" w:ascii="仿宋" w:hAnsi="仿宋" w:eastAsia="仿宋" w:cs="仿宋"/>
          <w:b w:val="0"/>
          <w:bCs w:val="0"/>
          <w:color w:val="000000"/>
          <w:sz w:val="28"/>
          <w:szCs w:val="28"/>
          <w:highlight w:val="none"/>
          <w:u w:val="none"/>
          <w:lang w:val="en-US" w:eastAsia="zh-CN" w:bidi="ar"/>
        </w:rPr>
        <w:t>签订合同前，须按学校要求制作并向学校提交校服样板作为验收依据；校服的质量须符合GB/T 31888-2015 《中小学生校服》、GB 18401-2010、FZ/T 01053-2007、GB/T22854-2009、GB/T23328-2009、GB/T 2662-2008、QB/T 2172-2001《注塑拉链》、QB/T 2173-2001《尼龙拉链》等标准的要求以及《关于印发广州市学生校服质量技术要求指导意见的通知》（穗教发[2004]11号）、关于对广州市</w:t>
      </w:r>
      <w:r>
        <w:rPr>
          <w:rStyle w:val="7"/>
          <w:rFonts w:hint="eastAsia" w:ascii="仿宋" w:hAnsi="仿宋" w:eastAsia="仿宋" w:cs="仿宋"/>
          <w:b w:val="0"/>
          <w:bCs w:val="0"/>
          <w:sz w:val="28"/>
          <w:szCs w:val="28"/>
          <w:highlight w:val="none"/>
          <w:u w:val="none"/>
          <w:lang w:val="en-US" w:eastAsia="zh-CN" w:bidi="ar"/>
        </w:rPr>
        <w:t>学生校服质量技术要求的补充通知》（穗教发[2005]38号）的要求。</w:t>
      </w:r>
    </w:p>
    <w:p>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40" w:lineRule="auto"/>
        <w:ind w:firstLine="560" w:firstLineChars="200"/>
        <w:textAlignment w:val="auto"/>
        <w:rPr>
          <w:rStyle w:val="7"/>
          <w:rFonts w:hint="eastAsia" w:ascii="仿宋" w:hAnsi="仿宋" w:eastAsia="仿宋" w:cs="仿宋"/>
          <w:b w:val="0"/>
          <w:bCs w:val="0"/>
          <w:sz w:val="28"/>
          <w:szCs w:val="28"/>
          <w:highlight w:val="none"/>
          <w:u w:val="none"/>
          <w:lang w:val="en-US" w:eastAsia="zh-CN" w:bidi="ar"/>
        </w:rPr>
      </w:pPr>
      <w:r>
        <w:rPr>
          <w:rStyle w:val="7"/>
          <w:rFonts w:hint="eastAsia" w:ascii="仿宋" w:hAnsi="仿宋" w:eastAsia="仿宋" w:cs="仿宋"/>
          <w:b w:val="0"/>
          <w:bCs w:val="0"/>
          <w:sz w:val="28"/>
          <w:szCs w:val="28"/>
          <w:highlight w:val="none"/>
          <w:u w:val="none"/>
          <w:lang w:val="en-US" w:eastAsia="zh-CN" w:bidi="ar"/>
        </w:rPr>
        <w:t>2、中标人须保证所提供的货物不得使用有毒、有异味，可能导致过敏的染料、化学助剂、辅料及配件，并能经多次洗擦而不褪色、不易起毛、不易褶皱、无裂缝、无针洞、无走线、不变形、耐洗、耐磨；采用适合的钮扣、拉链及其它附件，附件应无残疵、无锐利边缘，经洗涤或熨烫后不变形、不变色、不沾色、不生锈，采用注塑拉链或尼龙拉链，拉链啮合良好、光滑流畅，符合 QB/T 2172-2001《注塑拉链》或 QB/T 2173-2001《尼龙拉链》标准要求；服装配件不易脱落、破损，每件（条）衣服配备用纽扣。</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240" w:lineRule="auto"/>
        <w:ind w:firstLine="560" w:firstLineChars="200"/>
        <w:textAlignment w:val="auto"/>
        <w:rPr>
          <w:rStyle w:val="7"/>
          <w:rFonts w:hint="eastAsia" w:ascii="仿宋" w:hAnsi="仿宋" w:eastAsia="仿宋" w:cs="仿宋"/>
          <w:b w:val="0"/>
          <w:bCs w:val="0"/>
          <w:sz w:val="28"/>
          <w:szCs w:val="28"/>
          <w:highlight w:val="none"/>
          <w:u w:val="none"/>
          <w:lang w:val="en-US" w:eastAsia="zh-CN" w:bidi="ar"/>
        </w:rPr>
      </w:pPr>
      <w:r>
        <w:rPr>
          <w:rStyle w:val="7"/>
          <w:rFonts w:hint="eastAsia" w:ascii="仿宋" w:hAnsi="仿宋" w:eastAsia="仿宋" w:cs="仿宋"/>
          <w:b w:val="0"/>
          <w:bCs w:val="0"/>
          <w:sz w:val="28"/>
          <w:szCs w:val="28"/>
          <w:highlight w:val="none"/>
          <w:u w:val="none"/>
          <w:lang w:val="en-US" w:eastAsia="zh-CN" w:bidi="ar"/>
        </w:rPr>
        <w:t>3、采购周期内所生产供应的校服质量不合格，学校有权退货，并拒付货款，在这种情况下，学校不承担相关中标人由此发生的任何费用，并对由此给学校造成的损失保持追索权利。</w:t>
      </w:r>
    </w:p>
    <w:p>
      <w:pPr>
        <w:keepNext w:val="0"/>
        <w:keepLines w:val="0"/>
        <w:pageBreakBefore w:val="0"/>
        <w:numPr>
          <w:ilvl w:val="0"/>
          <w:numId w:val="0"/>
        </w:numPr>
        <w:shd w:val="clear" w:color="auto" w:fill="auto"/>
        <w:kinsoku/>
        <w:wordWrap/>
        <w:overflowPunct/>
        <w:topLinePunct w:val="0"/>
        <w:autoSpaceDE/>
        <w:autoSpaceDN/>
        <w:bidi w:val="0"/>
        <w:adjustRightInd/>
        <w:snapToGrid/>
        <w:spacing w:line="240" w:lineRule="auto"/>
        <w:ind w:firstLine="560" w:firstLineChars="200"/>
        <w:textAlignment w:val="auto"/>
        <w:rPr>
          <w:rStyle w:val="7"/>
          <w:rFonts w:hint="eastAsia" w:ascii="仿宋" w:hAnsi="仿宋" w:eastAsia="仿宋" w:cs="仿宋"/>
          <w:b w:val="0"/>
          <w:bCs w:val="0"/>
          <w:sz w:val="28"/>
          <w:szCs w:val="28"/>
          <w:highlight w:val="none"/>
          <w:u w:val="none"/>
          <w:lang w:val="en-US" w:eastAsia="zh-CN" w:bidi="ar"/>
        </w:rPr>
      </w:pPr>
      <w:r>
        <w:rPr>
          <w:rStyle w:val="7"/>
          <w:rFonts w:hint="eastAsia" w:ascii="仿宋" w:hAnsi="仿宋" w:eastAsia="仿宋" w:cs="仿宋"/>
          <w:b w:val="0"/>
          <w:bCs w:val="0"/>
          <w:sz w:val="28"/>
          <w:szCs w:val="28"/>
          <w:highlight w:val="none"/>
          <w:u w:val="none"/>
          <w:lang w:val="en-US" w:eastAsia="zh-CN" w:bidi="ar"/>
        </w:rPr>
        <w:t>4、在采购周期内，校服质量指标须根据国家新颁发的与校服质量有关的文件规定进行调整。采购人联合有权联合质监部门对校服质量进行抽查，不符合约定的并对未执行相关质量标准的校服生产供应企业按相关规定进行警告和处罚。</w:t>
      </w:r>
    </w:p>
    <w:p>
      <w:pPr>
        <w:shd w:val="clear" w:color="auto" w:fill="auto"/>
        <w:ind w:firstLine="560" w:firstLineChars="200"/>
        <w:rPr>
          <w:rStyle w:val="7"/>
          <w:rFonts w:hint="eastAsia" w:ascii="仿宋" w:hAnsi="仿宋" w:eastAsia="仿宋" w:cs="仿宋"/>
          <w:b w:val="0"/>
          <w:bCs w:val="0"/>
          <w:sz w:val="28"/>
          <w:szCs w:val="28"/>
          <w:highlight w:val="none"/>
          <w:u w:val="none"/>
          <w:lang w:val="en-US" w:eastAsia="zh-CN" w:bidi="ar"/>
        </w:rPr>
      </w:pPr>
      <w:r>
        <w:rPr>
          <w:rStyle w:val="7"/>
          <w:rFonts w:hint="eastAsia" w:ascii="仿宋" w:hAnsi="仿宋" w:eastAsia="仿宋" w:cs="仿宋"/>
          <w:b w:val="0"/>
          <w:bCs w:val="0"/>
          <w:sz w:val="28"/>
          <w:szCs w:val="28"/>
          <w:highlight w:val="none"/>
          <w:u w:val="none"/>
          <w:lang w:val="en-US" w:eastAsia="zh-CN" w:bidi="ar"/>
        </w:rPr>
        <w:t>5、因质量问题发生争议时，由质量技术监督部门进行相关鉴定，鉴定结果符合质量技术要求时，发生的所有鉴定费由投诉方承担；鉴定结果不符合质量技术要求时，发生的所有鉴定费由中标人承担。</w:t>
      </w:r>
    </w:p>
    <w:p>
      <w:pPr>
        <w:shd w:val="clear" w:color="auto" w:fill="auto"/>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三</w:t>
      </w:r>
      <w:r>
        <w:rPr>
          <w:rFonts w:hint="eastAsia" w:ascii="仿宋" w:hAnsi="仿宋" w:eastAsia="仿宋" w:cs="仿宋"/>
          <w:sz w:val="28"/>
          <w:szCs w:val="28"/>
          <w:highlight w:val="none"/>
        </w:rPr>
        <w:t>、投标须知</w:t>
      </w:r>
    </w:p>
    <w:p>
      <w:pPr>
        <w:shd w:val="clear" w:color="auto" w:fill="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投标厂商要具有独立的法人资格及相关资质，有良好的商业信誉和较强的经营实力，是专业从事服饰设计、生产制作的工厂、公司；</w:t>
      </w:r>
    </w:p>
    <w:p>
      <w:pPr>
        <w:shd w:val="clear" w:color="auto" w:fill="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参加厂商应准备的材料及说明：</w:t>
      </w:r>
    </w:p>
    <w:p>
      <w:pPr>
        <w:shd w:val="clear" w:color="auto" w:fill="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（1）必须提供公司营业执照复印件并加盖单位公章。</w:t>
      </w:r>
    </w:p>
    <w:p>
      <w:pPr>
        <w:shd w:val="clear" w:color="auto" w:fill="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（2）必须提供法定代表人授权书，公司法人代表身份证复印件及委托人身份证原件及复印件。</w:t>
      </w:r>
    </w:p>
    <w:p>
      <w:pPr>
        <w:shd w:val="clear" w:color="auto" w:fill="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（3）投标文件中必须有报价单，产品参数及材质详细描述文件。</w:t>
      </w:r>
    </w:p>
    <w:p>
      <w:pPr>
        <w:shd w:val="clear" w:color="auto" w:fill="auto"/>
        <w:ind w:firstLine="560" w:firstLineChars="200"/>
        <w:rPr>
          <w:rFonts w:hint="eastAsia" w:ascii="仿宋" w:hAnsi="仿宋" w:eastAsia="仿宋" w:cs="仿宋"/>
          <w:color w:val="000000"/>
          <w:sz w:val="28"/>
          <w:szCs w:val="28"/>
          <w:highlight w:val="none"/>
        </w:rPr>
      </w:pPr>
      <w:r>
        <w:rPr>
          <w:rFonts w:hint="eastAsia" w:ascii="仿宋" w:hAnsi="仿宋" w:eastAsia="仿宋" w:cs="仿宋"/>
          <w:sz w:val="28"/>
          <w:szCs w:val="28"/>
          <w:highlight w:val="none"/>
        </w:rPr>
        <w:t>（4）投标</w:t>
      </w:r>
      <w:r>
        <w:rPr>
          <w:rFonts w:hint="eastAsia" w:ascii="仿宋" w:hAnsi="仿宋" w:eastAsia="仿宋" w:cs="仿宋"/>
          <w:color w:val="000000"/>
          <w:sz w:val="28"/>
          <w:szCs w:val="28"/>
          <w:highlight w:val="none"/>
        </w:rPr>
        <w:t>单位承诺的供货期限、优惠条件、售后服务等。</w:t>
      </w:r>
    </w:p>
    <w:p>
      <w:pPr>
        <w:shd w:val="clear" w:color="auto" w:fill="auto"/>
        <w:ind w:firstLine="560" w:firstLineChars="20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（5）承担过类似项目的业绩及证明材料。</w:t>
      </w:r>
    </w:p>
    <w:p>
      <w:pPr>
        <w:shd w:val="clear" w:color="auto" w:fill="auto"/>
        <w:ind w:firstLine="560" w:firstLineChars="20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（6）厂商简介。</w:t>
      </w:r>
    </w:p>
    <w:p>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560" w:firstLineChars="200"/>
        <w:jc w:val="left"/>
        <w:textAlignment w:val="auto"/>
        <w:rPr>
          <w:rFonts w:ascii="微软雅黑" w:hAnsi="微软雅黑" w:eastAsia="微软雅黑" w:cs="微软雅黑"/>
          <w:color w:val="000000"/>
          <w:sz w:val="28"/>
          <w:szCs w:val="28"/>
          <w:highlight w:val="none"/>
        </w:rPr>
      </w:pPr>
      <w:r>
        <w:rPr>
          <w:rFonts w:hint="eastAsia" w:ascii="仿宋" w:hAnsi="仿宋" w:eastAsia="仿宋" w:cs="仿宋"/>
          <w:color w:val="000000"/>
          <w:kern w:val="0"/>
          <w:sz w:val="28"/>
          <w:szCs w:val="28"/>
          <w:highlight w:val="none"/>
          <w:shd w:val="clear" w:color="auto" w:fill="FFFFFF"/>
          <w:lang w:eastAsia="zh-CN" w:bidi="ar"/>
        </w:rPr>
        <w:t>（</w:t>
      </w:r>
      <w:r>
        <w:rPr>
          <w:rFonts w:hint="eastAsia" w:ascii="仿宋" w:hAnsi="仿宋" w:eastAsia="仿宋" w:cs="仿宋"/>
          <w:color w:val="000000"/>
          <w:kern w:val="0"/>
          <w:sz w:val="28"/>
          <w:szCs w:val="28"/>
          <w:highlight w:val="none"/>
          <w:shd w:val="clear" w:color="auto" w:fill="FFFFFF"/>
          <w:lang w:val="en-US" w:eastAsia="zh-CN" w:bidi="ar"/>
        </w:rPr>
        <w:t>7</w:t>
      </w:r>
      <w:r>
        <w:rPr>
          <w:rFonts w:hint="eastAsia" w:ascii="仿宋" w:hAnsi="仿宋" w:eastAsia="仿宋" w:cs="仿宋"/>
          <w:color w:val="000000"/>
          <w:kern w:val="0"/>
          <w:sz w:val="28"/>
          <w:szCs w:val="28"/>
          <w:highlight w:val="none"/>
          <w:shd w:val="clear" w:color="auto" w:fill="FFFFFF"/>
          <w:lang w:eastAsia="zh-CN" w:bidi="ar"/>
        </w:rPr>
        <w:t>）</w:t>
      </w:r>
      <w:r>
        <w:rPr>
          <w:rFonts w:hint="eastAsia" w:ascii="仿宋" w:hAnsi="仿宋" w:eastAsia="仿宋" w:cs="仿宋"/>
          <w:color w:val="000000"/>
          <w:kern w:val="0"/>
          <w:sz w:val="28"/>
          <w:szCs w:val="28"/>
          <w:highlight w:val="none"/>
          <w:shd w:val="clear" w:color="auto" w:fill="FFFFFF"/>
          <w:lang w:bidi="ar"/>
        </w:rPr>
        <w:t>针对本校的服务方案</w:t>
      </w:r>
      <w:r>
        <w:rPr>
          <w:rFonts w:hint="eastAsia" w:ascii="仿宋" w:hAnsi="仿宋" w:eastAsia="仿宋" w:cs="仿宋"/>
          <w:color w:val="000000"/>
          <w:kern w:val="0"/>
          <w:sz w:val="28"/>
          <w:szCs w:val="28"/>
          <w:highlight w:val="none"/>
          <w:shd w:val="clear" w:color="auto" w:fill="FFFFFF"/>
          <w:lang w:eastAsia="zh-CN" w:bidi="ar"/>
        </w:rPr>
        <w:t>、</w:t>
      </w:r>
      <w:r>
        <w:rPr>
          <w:rFonts w:hint="eastAsia" w:ascii="仿宋" w:hAnsi="仿宋" w:eastAsia="仿宋" w:cs="仿宋"/>
          <w:color w:val="000000"/>
          <w:kern w:val="0"/>
          <w:sz w:val="28"/>
          <w:szCs w:val="28"/>
          <w:highlight w:val="none"/>
          <w:shd w:val="clear" w:color="auto" w:fill="FFFFFF"/>
          <w:lang w:val="en-US" w:eastAsia="zh-CN" w:bidi="ar"/>
        </w:rPr>
        <w:t>按评分表自备材料</w:t>
      </w:r>
      <w:r>
        <w:rPr>
          <w:rFonts w:hint="eastAsia" w:ascii="仿宋" w:hAnsi="仿宋" w:eastAsia="仿宋" w:cs="仿宋"/>
          <w:color w:val="000000"/>
          <w:kern w:val="0"/>
          <w:sz w:val="28"/>
          <w:szCs w:val="28"/>
          <w:highlight w:val="none"/>
          <w:shd w:val="clear" w:color="auto" w:fill="FFFFFF"/>
          <w:lang w:bidi="ar"/>
        </w:rPr>
        <w:t>（</w:t>
      </w:r>
      <w:r>
        <w:rPr>
          <w:rFonts w:hint="eastAsia" w:ascii="仿宋" w:hAnsi="仿宋" w:eastAsia="仿宋" w:cs="仿宋"/>
          <w:color w:val="000000"/>
          <w:kern w:val="0"/>
          <w:sz w:val="28"/>
          <w:szCs w:val="28"/>
          <w:highlight w:val="none"/>
          <w:shd w:val="clear" w:color="auto" w:fill="FFFFFF"/>
          <w:lang w:val="en-US" w:eastAsia="zh-CN" w:bidi="ar"/>
        </w:rPr>
        <w:t>见下表《</w:t>
      </w:r>
      <w:r>
        <w:rPr>
          <w:rFonts w:hint="eastAsia"/>
          <w:b/>
          <w:bCs/>
          <w:color w:val="000000"/>
          <w:sz w:val="28"/>
          <w:szCs w:val="28"/>
          <w:highlight w:val="none"/>
          <w:lang w:val="en-US" w:eastAsia="zh-CN"/>
        </w:rPr>
        <w:t>学生校服招标评分标准》</w:t>
      </w:r>
      <w:r>
        <w:rPr>
          <w:rFonts w:hint="eastAsia" w:ascii="仿宋" w:hAnsi="仿宋" w:eastAsia="仿宋" w:cs="仿宋"/>
          <w:color w:val="000000"/>
          <w:kern w:val="0"/>
          <w:sz w:val="28"/>
          <w:szCs w:val="28"/>
          <w:highlight w:val="none"/>
          <w:shd w:val="clear" w:color="auto" w:fill="FFFFFF"/>
          <w:lang w:val="en-US" w:eastAsia="zh-CN" w:bidi="ar"/>
        </w:rPr>
        <w:t>，一式7份，</w:t>
      </w:r>
      <w:r>
        <w:rPr>
          <w:rFonts w:hint="eastAsia" w:ascii="仿宋" w:hAnsi="仿宋" w:eastAsia="仿宋" w:cs="仿宋"/>
          <w:color w:val="000000"/>
          <w:kern w:val="0"/>
          <w:sz w:val="28"/>
          <w:szCs w:val="28"/>
          <w:highlight w:val="none"/>
          <w:shd w:val="clear" w:color="auto" w:fill="FFFFFF"/>
          <w:lang w:bidi="ar"/>
        </w:rPr>
        <w:t>加盖公章）</w:t>
      </w:r>
    </w:p>
    <w:p>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color w:val="000000"/>
          <w:kern w:val="0"/>
          <w:sz w:val="28"/>
          <w:szCs w:val="28"/>
          <w:highlight w:val="none"/>
          <w:shd w:val="clear" w:color="auto" w:fill="FFFFFF"/>
          <w:lang w:bidi="ar"/>
        </w:rPr>
      </w:pPr>
      <w:r>
        <w:rPr>
          <w:rFonts w:hint="eastAsia" w:ascii="仿宋" w:hAnsi="仿宋" w:eastAsia="仿宋" w:cs="仿宋"/>
          <w:color w:val="000000"/>
          <w:kern w:val="0"/>
          <w:sz w:val="28"/>
          <w:szCs w:val="28"/>
          <w:highlight w:val="none"/>
          <w:shd w:val="clear" w:color="auto" w:fill="FFFFFF"/>
          <w:lang w:eastAsia="zh-CN" w:bidi="ar"/>
        </w:rPr>
        <w:t>（</w:t>
      </w:r>
      <w:r>
        <w:rPr>
          <w:rFonts w:hint="eastAsia" w:ascii="仿宋" w:hAnsi="仿宋" w:eastAsia="仿宋" w:cs="仿宋"/>
          <w:color w:val="000000"/>
          <w:kern w:val="0"/>
          <w:sz w:val="28"/>
          <w:szCs w:val="28"/>
          <w:highlight w:val="none"/>
          <w:shd w:val="clear" w:color="auto" w:fill="FFFFFF"/>
          <w:lang w:val="en-US" w:eastAsia="zh-CN" w:bidi="ar"/>
        </w:rPr>
        <w:t>8</w:t>
      </w:r>
      <w:r>
        <w:rPr>
          <w:rFonts w:hint="eastAsia" w:ascii="仿宋" w:hAnsi="仿宋" w:eastAsia="仿宋" w:cs="仿宋"/>
          <w:color w:val="000000"/>
          <w:kern w:val="0"/>
          <w:sz w:val="28"/>
          <w:szCs w:val="28"/>
          <w:highlight w:val="none"/>
          <w:shd w:val="clear" w:color="auto" w:fill="FFFFFF"/>
          <w:lang w:eastAsia="zh-CN" w:bidi="ar"/>
        </w:rPr>
        <w:t>）</w:t>
      </w:r>
      <w:r>
        <w:rPr>
          <w:rFonts w:hint="eastAsia" w:ascii="仿宋" w:hAnsi="仿宋" w:eastAsia="仿宋" w:cs="仿宋"/>
          <w:color w:val="000000"/>
          <w:kern w:val="0"/>
          <w:sz w:val="28"/>
          <w:szCs w:val="28"/>
          <w:highlight w:val="none"/>
          <w:shd w:val="clear" w:color="auto" w:fill="FFFFFF"/>
          <w:lang w:bidi="ar"/>
        </w:rPr>
        <w:t>其它能佐证本机构实力的相关资料。（加盖公章）</w:t>
      </w:r>
    </w:p>
    <w:p>
      <w:pPr>
        <w:shd w:val="clear" w:color="auto" w:fill="auto"/>
        <w:ind w:firstLine="560" w:firstLineChars="200"/>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lang w:val="en-US" w:eastAsia="zh-CN"/>
        </w:rPr>
        <w:t>9</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lang w:val="en-US" w:eastAsia="zh-CN"/>
        </w:rPr>
        <w:t>投标文件每页盖章且密封递交</w:t>
      </w:r>
    </w:p>
    <w:p>
      <w:pPr>
        <w:shd w:val="clear" w:color="auto" w:fill="auto"/>
        <w:rPr>
          <w:rFonts w:hint="eastAsia" w:ascii="仿宋" w:hAnsi="仿宋" w:eastAsia="仿宋" w:cs="仿宋"/>
          <w:sz w:val="28"/>
          <w:szCs w:val="28"/>
          <w:highlight w:val="none"/>
        </w:rPr>
      </w:pPr>
      <w:r>
        <w:rPr>
          <w:rFonts w:hint="eastAsia" w:ascii="仿宋" w:hAnsi="仿宋" w:eastAsia="仿宋" w:cs="仿宋"/>
          <w:color w:val="000000"/>
          <w:sz w:val="28"/>
          <w:szCs w:val="28"/>
          <w:highlight w:val="none"/>
        </w:rPr>
        <w:t xml:space="preserve">    3</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rPr>
        <w:t>参加厂商应根据学校提供的</w:t>
      </w:r>
      <w:r>
        <w:rPr>
          <w:rFonts w:hint="eastAsia" w:ascii="仿宋" w:hAnsi="仿宋" w:eastAsia="仿宋" w:cs="仿宋"/>
          <w:b/>
          <w:bCs/>
          <w:color w:val="000000"/>
          <w:sz w:val="28"/>
          <w:szCs w:val="28"/>
          <w:highlight w:val="none"/>
          <w:lang w:val="en-US" w:eastAsia="zh-CN"/>
        </w:rPr>
        <w:t>校服款式（见附件2）</w:t>
      </w:r>
      <w:r>
        <w:rPr>
          <w:rFonts w:hint="eastAsia" w:ascii="仿宋" w:hAnsi="仿宋" w:eastAsia="仿宋" w:cs="仿宋"/>
          <w:color w:val="000000"/>
          <w:sz w:val="28"/>
          <w:szCs w:val="28"/>
          <w:highlight w:val="none"/>
          <w:lang w:val="en-US" w:eastAsia="zh-CN"/>
        </w:rPr>
        <w:t>、</w:t>
      </w:r>
      <w:r>
        <w:rPr>
          <w:rFonts w:hint="eastAsia" w:ascii="仿宋" w:hAnsi="仿宋" w:eastAsia="仿宋" w:cs="仿宋"/>
          <w:color w:val="000000"/>
          <w:sz w:val="28"/>
          <w:szCs w:val="28"/>
          <w:highlight w:val="none"/>
        </w:rPr>
        <w:t>材质要求，制作1套样品参</w:t>
      </w:r>
      <w:r>
        <w:rPr>
          <w:rFonts w:hint="eastAsia" w:ascii="仿宋" w:hAnsi="仿宋" w:eastAsia="仿宋" w:cs="仿宋"/>
          <w:sz w:val="28"/>
          <w:szCs w:val="28"/>
          <w:highlight w:val="none"/>
        </w:rPr>
        <w:t>加评选。</w:t>
      </w:r>
    </w:p>
    <w:p>
      <w:pPr>
        <w:shd w:val="clear" w:color="auto" w:fill="auto"/>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四</w:t>
      </w:r>
      <w:r>
        <w:rPr>
          <w:rFonts w:hint="eastAsia" w:ascii="仿宋" w:hAnsi="仿宋" w:eastAsia="仿宋" w:cs="仿宋"/>
          <w:sz w:val="28"/>
          <w:szCs w:val="28"/>
          <w:highlight w:val="none"/>
        </w:rPr>
        <w:t>、投标物</w:t>
      </w:r>
    </w:p>
    <w:tbl>
      <w:tblPr>
        <w:tblStyle w:val="4"/>
        <w:tblW w:w="9101"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69"/>
        <w:gridCol w:w="1577"/>
        <w:gridCol w:w="2404"/>
        <w:gridCol w:w="2765"/>
        <w:gridCol w:w="8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trPr>
        <w:tc>
          <w:tcPr>
            <w:tcW w:w="3046"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类别</w:t>
            </w:r>
          </w:p>
        </w:tc>
        <w:tc>
          <w:tcPr>
            <w:tcW w:w="24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面料名称</w:t>
            </w:r>
          </w:p>
        </w:tc>
        <w:tc>
          <w:tcPr>
            <w:tcW w:w="276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成分要求</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件数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trPr>
        <w:tc>
          <w:tcPr>
            <w:tcW w:w="146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夏运套</w:t>
            </w:r>
          </w:p>
        </w:tc>
        <w:tc>
          <w:tcPr>
            <w:tcW w:w="157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夏运上衣</w:t>
            </w:r>
          </w:p>
        </w:tc>
        <w:tc>
          <w:tcPr>
            <w:tcW w:w="24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21支精梳全棉布</w:t>
            </w:r>
          </w:p>
        </w:tc>
        <w:tc>
          <w:tcPr>
            <w:tcW w:w="2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100%棉</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trPr>
        <w:tc>
          <w:tcPr>
            <w:tcW w:w="14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hd w:val="clear" w:color="auto" w:fill="auto"/>
              <w:kinsoku/>
              <w:wordWrap/>
              <w:overflowPunct/>
              <w:topLinePunct w:val="0"/>
              <w:autoSpaceDE/>
              <w:autoSpaceDN/>
              <w:bidi w:val="0"/>
              <w:adjustRightInd/>
              <w:snapToGrid/>
              <w:spacing w:line="240" w:lineRule="auto"/>
              <w:jc w:val="center"/>
              <w:rPr>
                <w:rFonts w:hint="eastAsia" w:ascii="仿宋" w:hAnsi="仿宋" w:eastAsia="仿宋" w:cs="仿宋"/>
                <w:b w:val="0"/>
                <w:bCs w:val="0"/>
                <w:i w:val="0"/>
                <w:iCs w:val="0"/>
                <w:color w:val="000000"/>
                <w:sz w:val="28"/>
                <w:szCs w:val="28"/>
                <w:highlight w:val="none"/>
                <w:u w:val="none"/>
              </w:rPr>
            </w:pP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针织短裤</w:t>
            </w:r>
          </w:p>
        </w:tc>
        <w:tc>
          <w:tcPr>
            <w:tcW w:w="24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单面丝盖棉</w:t>
            </w:r>
          </w:p>
        </w:tc>
        <w:tc>
          <w:tcPr>
            <w:tcW w:w="2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棉60%，聚酯纤维40%</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trPr>
        <w:tc>
          <w:tcPr>
            <w:tcW w:w="14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hd w:val="clear" w:color="auto" w:fill="auto"/>
              <w:kinsoku/>
              <w:wordWrap/>
              <w:overflowPunct/>
              <w:topLinePunct w:val="0"/>
              <w:autoSpaceDE/>
              <w:autoSpaceDN/>
              <w:bidi w:val="0"/>
              <w:adjustRightInd/>
              <w:snapToGrid/>
              <w:spacing w:line="240" w:lineRule="auto"/>
              <w:jc w:val="center"/>
              <w:rPr>
                <w:rFonts w:hint="eastAsia" w:ascii="仿宋" w:hAnsi="仿宋" w:eastAsia="仿宋" w:cs="仿宋"/>
                <w:b w:val="0"/>
                <w:bCs w:val="0"/>
                <w:i w:val="0"/>
                <w:iCs w:val="0"/>
                <w:color w:val="000000"/>
                <w:sz w:val="28"/>
                <w:szCs w:val="28"/>
                <w:highlight w:val="none"/>
                <w:u w:val="none"/>
              </w:rPr>
            </w:pPr>
          </w:p>
        </w:tc>
        <w:tc>
          <w:tcPr>
            <w:tcW w:w="157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夏运长裤</w:t>
            </w:r>
          </w:p>
        </w:tc>
        <w:tc>
          <w:tcPr>
            <w:tcW w:w="24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单面丝盖棉</w:t>
            </w:r>
          </w:p>
        </w:tc>
        <w:tc>
          <w:tcPr>
            <w:tcW w:w="2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棉60%，聚酯纤维40%</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trPr>
        <w:tc>
          <w:tcPr>
            <w:tcW w:w="146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秋运套</w:t>
            </w:r>
          </w:p>
        </w:tc>
        <w:tc>
          <w:tcPr>
            <w:tcW w:w="157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秋运上衣</w:t>
            </w:r>
          </w:p>
        </w:tc>
        <w:tc>
          <w:tcPr>
            <w:tcW w:w="24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21支精梳全棉布</w:t>
            </w:r>
          </w:p>
        </w:tc>
        <w:tc>
          <w:tcPr>
            <w:tcW w:w="2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100%棉</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trPr>
        <w:tc>
          <w:tcPr>
            <w:tcW w:w="14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hd w:val="clear" w:color="auto" w:fill="auto"/>
              <w:kinsoku/>
              <w:wordWrap/>
              <w:overflowPunct/>
              <w:topLinePunct w:val="0"/>
              <w:autoSpaceDE/>
              <w:autoSpaceDN/>
              <w:bidi w:val="0"/>
              <w:adjustRightInd/>
              <w:snapToGrid/>
              <w:spacing w:line="240" w:lineRule="auto"/>
              <w:jc w:val="center"/>
              <w:rPr>
                <w:rFonts w:hint="eastAsia" w:ascii="仿宋" w:hAnsi="仿宋" w:eastAsia="仿宋" w:cs="仿宋"/>
                <w:b w:val="0"/>
                <w:bCs w:val="0"/>
                <w:i w:val="0"/>
                <w:iCs w:val="0"/>
                <w:color w:val="000000"/>
                <w:sz w:val="28"/>
                <w:szCs w:val="28"/>
                <w:highlight w:val="none"/>
                <w:u w:val="none"/>
              </w:rPr>
            </w:pPr>
          </w:p>
        </w:tc>
        <w:tc>
          <w:tcPr>
            <w:tcW w:w="157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秋运长裤</w:t>
            </w:r>
          </w:p>
        </w:tc>
        <w:tc>
          <w:tcPr>
            <w:tcW w:w="24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单面丝盖棉</w:t>
            </w:r>
          </w:p>
        </w:tc>
        <w:tc>
          <w:tcPr>
            <w:tcW w:w="2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棉60%，聚酯纤维40%</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trPr>
        <w:tc>
          <w:tcPr>
            <w:tcW w:w="146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冬运套</w:t>
            </w:r>
          </w:p>
        </w:tc>
        <w:tc>
          <w:tcPr>
            <w:tcW w:w="157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冬运上衣</w:t>
            </w:r>
          </w:p>
        </w:tc>
        <w:tc>
          <w:tcPr>
            <w:tcW w:w="24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双面丝盖棉</w:t>
            </w:r>
          </w:p>
        </w:tc>
        <w:tc>
          <w:tcPr>
            <w:tcW w:w="2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棉45%，聚酯纤维55%</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trPr>
        <w:tc>
          <w:tcPr>
            <w:tcW w:w="14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shd w:val="clear" w:color="auto" w:fill="auto"/>
              <w:kinsoku/>
              <w:wordWrap/>
              <w:overflowPunct/>
              <w:topLinePunct w:val="0"/>
              <w:autoSpaceDE/>
              <w:autoSpaceDN/>
              <w:bidi w:val="0"/>
              <w:adjustRightInd/>
              <w:snapToGrid/>
              <w:spacing w:line="240" w:lineRule="auto"/>
              <w:jc w:val="center"/>
              <w:rPr>
                <w:rFonts w:hint="eastAsia" w:ascii="仿宋" w:hAnsi="仿宋" w:eastAsia="仿宋" w:cs="仿宋"/>
                <w:b w:val="0"/>
                <w:bCs w:val="0"/>
                <w:i w:val="0"/>
                <w:iCs w:val="0"/>
                <w:color w:val="000000"/>
                <w:sz w:val="28"/>
                <w:szCs w:val="28"/>
                <w:highlight w:val="none"/>
                <w:u w:val="none"/>
              </w:rPr>
            </w:pPr>
          </w:p>
        </w:tc>
        <w:tc>
          <w:tcPr>
            <w:tcW w:w="157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冬运长裤</w:t>
            </w:r>
          </w:p>
        </w:tc>
        <w:tc>
          <w:tcPr>
            <w:tcW w:w="24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双面丝盖棉</w:t>
            </w:r>
          </w:p>
        </w:tc>
        <w:tc>
          <w:tcPr>
            <w:tcW w:w="2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eastAsia" w:ascii="仿宋" w:hAnsi="仿宋" w:eastAsia="仿宋" w:cs="仿宋"/>
                <w:b w:val="0"/>
                <w:bCs w:val="0"/>
                <w:i w:val="0"/>
                <w:iCs w:val="0"/>
                <w:color w:val="000000"/>
                <w:sz w:val="28"/>
                <w:szCs w:val="28"/>
                <w:highlight w:val="none"/>
                <w:u w:val="none"/>
              </w:rPr>
            </w:pPr>
            <w:r>
              <w:rPr>
                <w:rFonts w:hint="eastAsia" w:ascii="仿宋" w:hAnsi="仿宋" w:eastAsia="仿宋" w:cs="仿宋"/>
                <w:b w:val="0"/>
                <w:bCs w:val="0"/>
                <w:i w:val="0"/>
                <w:iCs w:val="0"/>
                <w:color w:val="000000"/>
                <w:kern w:val="0"/>
                <w:sz w:val="28"/>
                <w:szCs w:val="28"/>
                <w:highlight w:val="none"/>
                <w:u w:val="none"/>
                <w:lang w:val="en-US" w:eastAsia="zh-CN" w:bidi="ar"/>
              </w:rPr>
              <w:t>棉45%，聚酯纤维55%</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shd w:val="clear" w:color="auto" w:fill="auto"/>
              <w:kinsoku/>
              <w:wordWrap/>
              <w:overflowPunct/>
              <w:topLinePunct w:val="0"/>
              <w:autoSpaceDE/>
              <w:autoSpaceDN/>
              <w:bidi w:val="0"/>
              <w:adjustRightInd/>
              <w:snapToGrid/>
              <w:spacing w:line="240" w:lineRule="auto"/>
              <w:jc w:val="center"/>
              <w:textAlignment w:val="center"/>
              <w:rPr>
                <w:rFonts w:hint="default" w:ascii="仿宋" w:hAnsi="仿宋" w:eastAsia="仿宋" w:cs="仿宋"/>
                <w:b w:val="0"/>
                <w:bCs w:val="0"/>
                <w:i w:val="0"/>
                <w:iCs w:val="0"/>
                <w:color w:val="000000"/>
                <w:sz w:val="28"/>
                <w:szCs w:val="28"/>
                <w:highlight w:val="none"/>
                <w:u w:val="none"/>
                <w:lang w:val="en-US"/>
              </w:rPr>
            </w:pPr>
            <w:r>
              <w:rPr>
                <w:rFonts w:hint="eastAsia" w:ascii="仿宋" w:hAnsi="仿宋" w:eastAsia="仿宋" w:cs="仿宋"/>
                <w:b w:val="0"/>
                <w:bCs w:val="0"/>
                <w:i w:val="0"/>
                <w:iCs w:val="0"/>
                <w:color w:val="000000"/>
                <w:kern w:val="0"/>
                <w:sz w:val="28"/>
                <w:szCs w:val="28"/>
                <w:highlight w:val="none"/>
                <w:u w:val="none"/>
                <w:lang w:val="en-US" w:eastAsia="zh-CN" w:bidi="ar"/>
              </w:rPr>
              <w:t>1</w:t>
            </w:r>
          </w:p>
        </w:tc>
      </w:tr>
    </w:tbl>
    <w:p>
      <w:pPr>
        <w:shd w:val="clear" w:color="auto" w:fill="auto"/>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五</w:t>
      </w:r>
      <w:r>
        <w:rPr>
          <w:rFonts w:hint="eastAsia" w:ascii="仿宋" w:hAnsi="仿宋" w:eastAsia="仿宋" w:cs="仿宋"/>
          <w:sz w:val="28"/>
          <w:szCs w:val="28"/>
          <w:highlight w:val="none"/>
        </w:rPr>
        <w:t>、评标方法</w:t>
      </w:r>
    </w:p>
    <w:p>
      <w:pPr>
        <w:keepNext w:val="0"/>
        <w:keepLines w:val="0"/>
        <w:pageBreakBefore w:val="0"/>
        <w:widowControl w:val="0"/>
        <w:shd w:val="clear" w:color="auto" w:fill="auto"/>
        <w:kinsoku/>
        <w:wordWrap/>
        <w:overflowPunct/>
        <w:topLinePunct w:val="0"/>
        <w:autoSpaceDE/>
        <w:autoSpaceDN/>
        <w:bidi w:val="0"/>
        <w:adjustRightInd/>
        <w:snapToGrid/>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由</w:t>
      </w:r>
      <w:r>
        <w:rPr>
          <w:rFonts w:hint="eastAsia" w:ascii="仿宋" w:hAnsi="仿宋" w:eastAsia="仿宋" w:cs="仿宋"/>
          <w:color w:val="000000"/>
          <w:kern w:val="0"/>
          <w:sz w:val="28"/>
          <w:szCs w:val="28"/>
          <w:highlight w:val="none"/>
          <w:shd w:val="clear" w:color="auto" w:fill="FFFFFF"/>
          <w:lang w:val="en-US" w:eastAsia="zh-CN" w:bidi="ar"/>
        </w:rPr>
        <w:t>附属小学</w:t>
      </w:r>
      <w:r>
        <w:rPr>
          <w:rFonts w:hint="eastAsia" w:ascii="仿宋" w:hAnsi="仿宋" w:eastAsia="仿宋" w:cs="仿宋"/>
          <w:color w:val="000000"/>
          <w:kern w:val="0"/>
          <w:sz w:val="28"/>
          <w:szCs w:val="28"/>
          <w:highlight w:val="none"/>
          <w:shd w:val="clear" w:color="auto" w:fill="FFFFFF"/>
          <w:lang w:bidi="ar"/>
        </w:rPr>
        <w:t>行政</w:t>
      </w:r>
      <w:r>
        <w:rPr>
          <w:rFonts w:hint="eastAsia" w:ascii="仿宋" w:hAnsi="仿宋" w:eastAsia="仿宋" w:cs="仿宋"/>
          <w:color w:val="000000"/>
          <w:kern w:val="0"/>
          <w:sz w:val="28"/>
          <w:szCs w:val="28"/>
          <w:highlight w:val="none"/>
          <w:shd w:val="clear" w:color="auto" w:fill="FFFFFF"/>
          <w:lang w:eastAsia="zh-CN" w:bidi="ar"/>
        </w:rPr>
        <w:t>、</w:t>
      </w:r>
      <w:r>
        <w:rPr>
          <w:rFonts w:hint="eastAsia" w:ascii="仿宋" w:hAnsi="仿宋" w:eastAsia="仿宋" w:cs="仿宋"/>
          <w:color w:val="000000"/>
          <w:kern w:val="0"/>
          <w:sz w:val="28"/>
          <w:szCs w:val="28"/>
          <w:highlight w:val="none"/>
          <w:shd w:val="clear" w:color="auto" w:fill="FFFFFF"/>
          <w:lang w:bidi="ar"/>
        </w:rPr>
        <w:t>教师代表</w:t>
      </w:r>
      <w:r>
        <w:rPr>
          <w:rFonts w:hint="eastAsia" w:ascii="仿宋" w:hAnsi="仿宋" w:eastAsia="仿宋" w:cs="仿宋"/>
          <w:color w:val="000000"/>
          <w:sz w:val="28"/>
          <w:szCs w:val="28"/>
          <w:highlight w:val="none"/>
        </w:rPr>
        <w:t>及家长代表组成评标委员会，根据厂商提供的样品质量及报价综合评选，以</w:t>
      </w:r>
      <w:r>
        <w:rPr>
          <w:rFonts w:hint="eastAsia" w:ascii="仿宋" w:hAnsi="仿宋" w:eastAsia="仿宋" w:cs="仿宋"/>
          <w:color w:val="000000"/>
          <w:sz w:val="28"/>
          <w:szCs w:val="28"/>
          <w:highlight w:val="none"/>
          <w:lang w:val="en-US" w:eastAsia="zh-CN"/>
        </w:rPr>
        <w:t>评分</w:t>
      </w:r>
      <w:r>
        <w:rPr>
          <w:rFonts w:hint="eastAsia" w:ascii="仿宋" w:hAnsi="仿宋" w:eastAsia="仿宋" w:cs="仿宋"/>
          <w:color w:val="000000"/>
          <w:sz w:val="28"/>
          <w:szCs w:val="28"/>
          <w:highlight w:val="none"/>
        </w:rPr>
        <w:t>决定的方式确定中标单位。</w:t>
      </w:r>
    </w:p>
    <w:p>
      <w:pPr>
        <w:pStyle w:val="2"/>
        <w:shd w:val="clear" w:color="auto" w:fill="auto"/>
        <w:ind w:left="0" w:leftChars="0" w:firstLine="0" w:firstLineChars="0"/>
        <w:rPr>
          <w:rFonts w:hint="eastAsia"/>
          <w:color w:val="000000"/>
          <w:highlight w:val="none"/>
        </w:rPr>
      </w:pPr>
      <w:r>
        <w:rPr>
          <w:rFonts w:hint="eastAsia"/>
          <w:color w:val="000000"/>
          <w:highlight w:val="none"/>
          <w:lang w:val="en-US" w:eastAsia="zh-CN"/>
        </w:rPr>
        <w:t>六、合同</w:t>
      </w:r>
      <w:r>
        <w:rPr>
          <w:rFonts w:hint="eastAsia"/>
          <w:color w:val="000000"/>
          <w:highlight w:val="none"/>
        </w:rPr>
        <w:t>签订</w:t>
      </w:r>
    </w:p>
    <w:p>
      <w:pPr>
        <w:pStyle w:val="2"/>
        <w:shd w:val="clear" w:color="auto" w:fill="auto"/>
        <w:rPr>
          <w:rFonts w:hint="eastAsia"/>
          <w:color w:val="000000"/>
          <w:highlight w:val="none"/>
        </w:rPr>
      </w:pPr>
      <w:r>
        <w:rPr>
          <w:rFonts w:hint="eastAsia"/>
          <w:color w:val="000000"/>
          <w:highlight w:val="none"/>
        </w:rPr>
        <w:t>中标公示结束后</w:t>
      </w:r>
      <w:r>
        <w:rPr>
          <w:rFonts w:hint="eastAsia"/>
          <w:color w:val="000000"/>
          <w:highlight w:val="none"/>
          <w:lang w:eastAsia="zh-CN"/>
        </w:rPr>
        <w:t>，</w:t>
      </w:r>
      <w:r>
        <w:rPr>
          <w:rFonts w:hint="eastAsia"/>
          <w:color w:val="000000"/>
          <w:highlight w:val="none"/>
        </w:rPr>
        <w:t>校方</w:t>
      </w:r>
      <w:r>
        <w:rPr>
          <w:rFonts w:hint="eastAsia"/>
          <w:color w:val="000000"/>
          <w:highlight w:val="none"/>
          <w:lang w:val="en-US" w:eastAsia="zh-CN"/>
        </w:rPr>
        <w:t>一</w:t>
      </w:r>
      <w:r>
        <w:rPr>
          <w:rFonts w:hint="eastAsia"/>
          <w:color w:val="000000"/>
          <w:highlight w:val="none"/>
        </w:rPr>
        <w:t>周内通知中标人，来校商讨合同具体细节。在双方达成</w:t>
      </w:r>
      <w:r>
        <w:rPr>
          <w:rFonts w:hint="eastAsia"/>
          <w:color w:val="000000"/>
          <w:highlight w:val="none"/>
          <w:lang w:val="en-US" w:eastAsia="zh-CN"/>
        </w:rPr>
        <w:t>一</w:t>
      </w:r>
      <w:r>
        <w:rPr>
          <w:rFonts w:hint="eastAsia"/>
          <w:color w:val="000000"/>
          <w:highlight w:val="none"/>
        </w:rPr>
        <w:t>致意见的前提下，签订供货合同，并向学生和家长公示中标企业、校服质量、款式、采购流程、采购价格等情况。合同有效期三年。</w:t>
      </w:r>
    </w:p>
    <w:p>
      <w:pPr>
        <w:pStyle w:val="2"/>
        <w:shd w:val="clear" w:color="auto" w:fill="auto"/>
        <w:ind w:left="0" w:leftChars="0" w:firstLine="0" w:firstLineChars="0"/>
        <w:rPr>
          <w:rFonts w:hint="eastAsia"/>
          <w:color w:val="000000"/>
          <w:highlight w:val="none"/>
        </w:rPr>
      </w:pPr>
      <w:r>
        <w:rPr>
          <w:rFonts w:hint="eastAsia"/>
          <w:color w:val="000000"/>
          <w:highlight w:val="none"/>
          <w:lang w:val="en-US" w:eastAsia="zh-CN"/>
        </w:rPr>
        <w:t>七、</w:t>
      </w:r>
      <w:r>
        <w:rPr>
          <w:rFonts w:hint="eastAsia"/>
          <w:color w:val="000000"/>
          <w:highlight w:val="none"/>
        </w:rPr>
        <w:t>质量验收</w:t>
      </w:r>
    </w:p>
    <w:p>
      <w:pPr>
        <w:pStyle w:val="2"/>
        <w:shd w:val="clear" w:color="auto" w:fill="auto"/>
        <w:rPr>
          <w:rFonts w:hint="eastAsia"/>
          <w:color w:val="000000"/>
          <w:highlight w:val="none"/>
        </w:rPr>
      </w:pPr>
      <w:r>
        <w:rPr>
          <w:rFonts w:hint="eastAsia"/>
          <w:color w:val="000000"/>
          <w:highlight w:val="none"/>
          <w:lang w:eastAsia="zh-CN"/>
        </w:rPr>
        <w:t>（</w:t>
      </w:r>
      <w:r>
        <w:rPr>
          <w:rFonts w:hint="eastAsia"/>
          <w:color w:val="000000"/>
          <w:highlight w:val="none"/>
          <w:lang w:val="en-US" w:eastAsia="zh-CN"/>
        </w:rPr>
        <w:t>1</w:t>
      </w:r>
      <w:r>
        <w:rPr>
          <w:rFonts w:hint="eastAsia"/>
          <w:color w:val="000000"/>
          <w:highlight w:val="none"/>
          <w:lang w:eastAsia="zh-CN"/>
        </w:rPr>
        <w:t>）</w:t>
      </w:r>
      <w:r>
        <w:rPr>
          <w:rFonts w:hint="eastAsia"/>
          <w:color w:val="000000"/>
          <w:highlight w:val="none"/>
        </w:rPr>
        <w:t>学校按双方签订的供货合同中的要求和标准进行验收。</w:t>
      </w:r>
    </w:p>
    <w:p>
      <w:pPr>
        <w:pStyle w:val="2"/>
        <w:shd w:val="clear" w:color="auto" w:fill="auto"/>
        <w:rPr>
          <w:rFonts w:hint="eastAsia"/>
          <w:color w:val="000000"/>
          <w:highlight w:val="none"/>
        </w:rPr>
      </w:pPr>
      <w:r>
        <w:rPr>
          <w:rFonts w:hint="eastAsia"/>
          <w:color w:val="000000"/>
          <w:highlight w:val="none"/>
          <w:lang w:eastAsia="zh-CN"/>
        </w:rPr>
        <w:t>（</w:t>
      </w:r>
      <w:r>
        <w:rPr>
          <w:rFonts w:hint="eastAsia"/>
          <w:color w:val="000000"/>
          <w:highlight w:val="none"/>
          <w:lang w:val="en-US" w:eastAsia="zh-CN"/>
        </w:rPr>
        <w:t>2</w:t>
      </w:r>
      <w:r>
        <w:rPr>
          <w:rFonts w:hint="eastAsia"/>
          <w:color w:val="000000"/>
          <w:highlight w:val="none"/>
          <w:lang w:eastAsia="zh-CN"/>
        </w:rPr>
        <w:t>）</w:t>
      </w:r>
      <w:r>
        <w:rPr>
          <w:rFonts w:hint="eastAsia"/>
          <w:color w:val="000000"/>
          <w:highlight w:val="none"/>
        </w:rPr>
        <w:t>质量不符合合同要求的，学校有权随时退货,并拒付货款。</w:t>
      </w:r>
    </w:p>
    <w:p>
      <w:pPr>
        <w:pStyle w:val="2"/>
        <w:shd w:val="clear" w:color="auto" w:fill="auto"/>
        <w:rPr>
          <w:rFonts w:hint="eastAsia"/>
          <w:color w:val="000000"/>
          <w:highlight w:val="none"/>
        </w:rPr>
      </w:pPr>
      <w:r>
        <w:rPr>
          <w:rFonts w:hint="eastAsia"/>
          <w:color w:val="000000"/>
          <w:highlight w:val="none"/>
          <w:lang w:eastAsia="zh-CN"/>
        </w:rPr>
        <w:t>（</w:t>
      </w:r>
      <w:r>
        <w:rPr>
          <w:rFonts w:hint="eastAsia"/>
          <w:color w:val="000000"/>
          <w:highlight w:val="none"/>
          <w:lang w:val="en-US" w:eastAsia="zh-CN"/>
        </w:rPr>
        <w:t>3</w:t>
      </w:r>
      <w:r>
        <w:rPr>
          <w:rFonts w:hint="eastAsia"/>
          <w:color w:val="000000"/>
          <w:highlight w:val="none"/>
          <w:lang w:eastAsia="zh-CN"/>
        </w:rPr>
        <w:t>）</w:t>
      </w:r>
      <w:r>
        <w:rPr>
          <w:rFonts w:hint="eastAsia"/>
          <w:color w:val="000000"/>
          <w:highlight w:val="none"/>
        </w:rPr>
        <w:t>个别质或尺寸不符的货物，必须在报换之日起5个工作日内退换。</w:t>
      </w:r>
    </w:p>
    <w:p>
      <w:pPr>
        <w:pStyle w:val="2"/>
        <w:shd w:val="clear" w:color="auto" w:fill="auto"/>
        <w:ind w:left="0" w:leftChars="0" w:firstLine="0" w:firstLineChars="0"/>
        <w:rPr>
          <w:rFonts w:hint="eastAsia"/>
          <w:color w:val="000000"/>
          <w:highlight w:val="none"/>
        </w:rPr>
      </w:pPr>
      <w:r>
        <w:rPr>
          <w:rFonts w:hint="eastAsia"/>
          <w:color w:val="000000"/>
          <w:highlight w:val="none"/>
          <w:lang w:val="en-US" w:eastAsia="zh-CN"/>
        </w:rPr>
        <w:t>八、售后</w:t>
      </w:r>
      <w:r>
        <w:rPr>
          <w:rFonts w:hint="eastAsia"/>
          <w:color w:val="000000"/>
          <w:highlight w:val="none"/>
        </w:rPr>
        <w:t>服务</w:t>
      </w:r>
    </w:p>
    <w:p>
      <w:pPr>
        <w:pStyle w:val="2"/>
        <w:shd w:val="clear" w:color="auto" w:fill="auto"/>
        <w:rPr>
          <w:rFonts w:hint="eastAsia"/>
          <w:color w:val="000000"/>
          <w:highlight w:val="none"/>
        </w:rPr>
      </w:pPr>
      <w:r>
        <w:rPr>
          <w:rFonts w:hint="eastAsia"/>
          <w:color w:val="000000"/>
          <w:highlight w:val="none"/>
          <w:lang w:eastAsia="zh-CN"/>
        </w:rPr>
        <w:t>（</w:t>
      </w:r>
      <w:r>
        <w:rPr>
          <w:rFonts w:hint="eastAsia"/>
          <w:color w:val="000000"/>
          <w:highlight w:val="none"/>
          <w:lang w:val="en-US" w:eastAsia="zh-CN"/>
        </w:rPr>
        <w:t>1</w:t>
      </w:r>
      <w:r>
        <w:rPr>
          <w:rFonts w:hint="eastAsia"/>
          <w:color w:val="000000"/>
          <w:highlight w:val="none"/>
          <w:lang w:eastAsia="zh-CN"/>
        </w:rPr>
        <w:t>）</w:t>
      </w:r>
      <w:r>
        <w:rPr>
          <w:rFonts w:hint="eastAsia"/>
          <w:color w:val="000000"/>
          <w:highlight w:val="none"/>
        </w:rPr>
        <w:t>中标企业负责提供校服的售后服务，在学校所在城市必须具有长期售后点，以便后期校服的维修和补购。</w:t>
      </w:r>
    </w:p>
    <w:p>
      <w:pPr>
        <w:pStyle w:val="2"/>
        <w:shd w:val="clear" w:color="auto" w:fill="auto"/>
        <w:rPr>
          <w:rFonts w:hint="eastAsia"/>
          <w:color w:val="000000"/>
          <w:highlight w:val="none"/>
        </w:rPr>
      </w:pPr>
      <w:r>
        <w:rPr>
          <w:rFonts w:hint="eastAsia"/>
          <w:color w:val="000000"/>
          <w:highlight w:val="none"/>
          <w:lang w:eastAsia="zh-CN"/>
        </w:rPr>
        <w:t>（</w:t>
      </w:r>
      <w:r>
        <w:rPr>
          <w:rFonts w:hint="eastAsia"/>
          <w:color w:val="000000"/>
          <w:highlight w:val="none"/>
          <w:lang w:val="en-US" w:eastAsia="zh-CN"/>
        </w:rPr>
        <w:t>2</w:t>
      </w:r>
      <w:r>
        <w:rPr>
          <w:rFonts w:hint="eastAsia"/>
          <w:color w:val="000000"/>
          <w:highlight w:val="none"/>
          <w:lang w:eastAsia="zh-CN"/>
        </w:rPr>
        <w:t>）</w:t>
      </w:r>
      <w:r>
        <w:rPr>
          <w:rFonts w:hint="eastAsia"/>
          <w:color w:val="000000"/>
          <w:highlight w:val="none"/>
        </w:rPr>
        <w:t>中标企业负责提供校服的款式、颜色及校服面料的质量应符合招标文件和合同的要求。</w:t>
      </w:r>
    </w:p>
    <w:p>
      <w:pPr>
        <w:pStyle w:val="2"/>
        <w:shd w:val="clear" w:color="auto" w:fill="auto"/>
        <w:rPr>
          <w:rFonts w:hint="eastAsia"/>
          <w:color w:val="000000"/>
          <w:highlight w:val="none"/>
        </w:rPr>
      </w:pPr>
      <w:r>
        <w:rPr>
          <w:rFonts w:hint="eastAsia"/>
          <w:color w:val="000000"/>
          <w:highlight w:val="none"/>
          <w:lang w:eastAsia="zh-CN"/>
        </w:rPr>
        <w:t>（</w:t>
      </w:r>
      <w:r>
        <w:rPr>
          <w:rFonts w:hint="eastAsia"/>
          <w:color w:val="000000"/>
          <w:highlight w:val="none"/>
          <w:lang w:val="en-US" w:eastAsia="zh-CN"/>
        </w:rPr>
        <w:t>3</w:t>
      </w:r>
      <w:r>
        <w:rPr>
          <w:rFonts w:hint="eastAsia"/>
          <w:color w:val="000000"/>
          <w:highlight w:val="none"/>
          <w:lang w:eastAsia="zh-CN"/>
        </w:rPr>
        <w:t>）</w:t>
      </w:r>
      <w:r>
        <w:rPr>
          <w:rFonts w:hint="eastAsia"/>
          <w:color w:val="000000"/>
          <w:highlight w:val="none"/>
        </w:rPr>
        <w:t>中标企业所提供的校服质量保证期不低于一年。在质量保证期内出现质</w:t>
      </w:r>
      <w:r>
        <w:rPr>
          <w:rFonts w:hint="eastAsia"/>
          <w:color w:val="000000"/>
          <w:highlight w:val="none"/>
          <w:lang w:val="en-US" w:eastAsia="zh-CN"/>
        </w:rPr>
        <w:t>量</w:t>
      </w:r>
      <w:r>
        <w:rPr>
          <w:rFonts w:hint="eastAsia"/>
          <w:color w:val="000000"/>
          <w:highlight w:val="none"/>
        </w:rPr>
        <w:t>问题，中标企业应在接到学校通知后5小时内做出服务响应，5个工作日内履行维修、补够、换购工作，确保所提供的校服无任何质量问题。属于人为损坏的</w:t>
      </w:r>
      <w:r>
        <w:rPr>
          <w:rFonts w:hint="eastAsia"/>
          <w:color w:val="000000"/>
          <w:highlight w:val="none"/>
          <w:lang w:eastAsia="zh-CN"/>
        </w:rPr>
        <w:t>，</w:t>
      </w:r>
      <w:r>
        <w:rPr>
          <w:rFonts w:hint="eastAsia"/>
          <w:color w:val="000000"/>
          <w:highlight w:val="none"/>
        </w:rPr>
        <w:t>中标企业有提供维修服务的义务，且只收取成本费。</w:t>
      </w:r>
    </w:p>
    <w:p>
      <w:pPr>
        <w:pStyle w:val="2"/>
        <w:shd w:val="clear" w:color="auto" w:fill="auto"/>
        <w:rPr>
          <w:rFonts w:hint="eastAsia"/>
          <w:color w:val="000000"/>
          <w:highlight w:val="none"/>
        </w:rPr>
      </w:pPr>
      <w:r>
        <w:rPr>
          <w:rFonts w:hint="eastAsia"/>
          <w:color w:val="000000"/>
          <w:highlight w:val="none"/>
          <w:lang w:eastAsia="zh-CN"/>
        </w:rPr>
        <w:t>（</w:t>
      </w:r>
      <w:r>
        <w:rPr>
          <w:rFonts w:hint="eastAsia"/>
          <w:color w:val="000000"/>
          <w:highlight w:val="none"/>
          <w:lang w:val="en-US" w:eastAsia="zh-CN"/>
        </w:rPr>
        <w:t>4</w:t>
      </w:r>
      <w:r>
        <w:rPr>
          <w:rFonts w:hint="eastAsia"/>
          <w:color w:val="000000"/>
          <w:highlight w:val="none"/>
          <w:lang w:eastAsia="zh-CN"/>
        </w:rPr>
        <w:t>）</w:t>
      </w:r>
      <w:r>
        <w:rPr>
          <w:rFonts w:hint="eastAsia"/>
          <w:color w:val="000000"/>
          <w:highlight w:val="none"/>
        </w:rPr>
        <w:t>对个别特殊身材的学生，中标企业须提供上门量体定做服务</w:t>
      </w:r>
      <w:r>
        <w:rPr>
          <w:rFonts w:hint="eastAsia"/>
          <w:color w:val="000000"/>
          <w:highlight w:val="none"/>
          <w:lang w:eastAsia="zh-CN"/>
        </w:rPr>
        <w:t>，</w:t>
      </w:r>
      <w:r>
        <w:rPr>
          <w:rFonts w:hint="eastAsia"/>
          <w:color w:val="000000"/>
          <w:highlight w:val="none"/>
        </w:rPr>
        <w:t>在接到学校通知后5小时内做出服务响应</w:t>
      </w:r>
      <w:r>
        <w:rPr>
          <w:rFonts w:hint="eastAsia"/>
          <w:color w:val="000000"/>
          <w:highlight w:val="none"/>
          <w:lang w:eastAsia="zh-CN"/>
        </w:rPr>
        <w:t>，</w:t>
      </w:r>
      <w:r>
        <w:rPr>
          <w:rFonts w:hint="eastAsia"/>
          <w:color w:val="000000"/>
          <w:highlight w:val="none"/>
        </w:rPr>
        <w:t>不再另行收费。</w:t>
      </w:r>
    </w:p>
    <w:p>
      <w:pPr>
        <w:shd w:val="clear" w:color="auto" w:fil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val="en-US" w:eastAsia="zh-CN"/>
        </w:rPr>
        <w:t>九</w:t>
      </w:r>
      <w:r>
        <w:rPr>
          <w:rFonts w:hint="eastAsia" w:ascii="仿宋" w:hAnsi="仿宋" w:eastAsia="仿宋" w:cs="仿宋"/>
          <w:color w:val="000000"/>
          <w:sz w:val="28"/>
          <w:szCs w:val="28"/>
          <w:highlight w:val="none"/>
        </w:rPr>
        <w:t>、投标时间、投标地点及联系人</w:t>
      </w:r>
    </w:p>
    <w:p>
      <w:pPr>
        <w:shd w:val="clear" w:color="auto" w:fill="auto"/>
        <w:ind w:firstLine="560" w:firstLineChars="20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响应文件及标书递交时间：2022年</w:t>
      </w:r>
      <w:r>
        <w:rPr>
          <w:rFonts w:hint="eastAsia" w:ascii="仿宋" w:hAnsi="仿宋" w:eastAsia="仿宋" w:cs="仿宋"/>
          <w:color w:val="000000"/>
          <w:sz w:val="28"/>
          <w:szCs w:val="28"/>
          <w:highlight w:val="none"/>
          <w:lang w:val="en-US" w:eastAsia="zh-CN"/>
        </w:rPr>
        <w:t>10</w:t>
      </w:r>
      <w:r>
        <w:rPr>
          <w:rFonts w:hint="eastAsia" w:ascii="仿宋" w:hAnsi="仿宋" w:eastAsia="仿宋" w:cs="仿宋"/>
          <w:color w:val="000000"/>
          <w:sz w:val="28"/>
          <w:szCs w:val="28"/>
          <w:highlight w:val="none"/>
        </w:rPr>
        <w:t>月</w:t>
      </w:r>
      <w:r>
        <w:rPr>
          <w:rFonts w:hint="eastAsia" w:ascii="仿宋" w:hAnsi="仿宋" w:eastAsia="仿宋" w:cs="仿宋"/>
          <w:color w:val="000000"/>
          <w:sz w:val="28"/>
          <w:szCs w:val="28"/>
          <w:highlight w:val="none"/>
          <w:lang w:val="en-US" w:eastAsia="zh-CN"/>
        </w:rPr>
        <w:t>10</w:t>
      </w:r>
      <w:r>
        <w:rPr>
          <w:rFonts w:hint="eastAsia" w:ascii="仿宋" w:hAnsi="仿宋" w:eastAsia="仿宋" w:cs="仿宋"/>
          <w:color w:val="000000"/>
          <w:sz w:val="28"/>
          <w:szCs w:val="28"/>
          <w:highlight w:val="none"/>
        </w:rPr>
        <w:t>日</w:t>
      </w:r>
      <w:r>
        <w:rPr>
          <w:rFonts w:hint="eastAsia" w:ascii="仿宋" w:hAnsi="仿宋" w:eastAsia="仿宋" w:cs="仿宋"/>
          <w:color w:val="000000"/>
          <w:sz w:val="28"/>
          <w:szCs w:val="28"/>
          <w:highlight w:val="none"/>
          <w:lang w:val="en-US" w:eastAsia="zh-CN"/>
        </w:rPr>
        <w:t>-10月12日15：00分前</w:t>
      </w:r>
      <w:r>
        <w:rPr>
          <w:rFonts w:hint="eastAsia" w:ascii="仿宋" w:hAnsi="仿宋" w:eastAsia="仿宋" w:cs="仿宋"/>
          <w:color w:val="000000"/>
          <w:sz w:val="28"/>
          <w:szCs w:val="28"/>
          <w:highlight w:val="none"/>
        </w:rPr>
        <w:t>。</w:t>
      </w:r>
    </w:p>
    <w:p>
      <w:pPr>
        <w:shd w:val="clear" w:color="auto" w:fill="auto"/>
        <w:ind w:firstLine="560" w:firstLineChars="20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地点：广州市天河区广汕一路297号</w:t>
      </w:r>
    </w:p>
    <w:p>
      <w:pPr>
        <w:shd w:val="clear" w:color="auto" w:fill="auto"/>
        <w:ind w:firstLine="560" w:firstLineChars="200"/>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rPr>
        <w:t>开标时间：202</w:t>
      </w:r>
      <w:r>
        <w:rPr>
          <w:rFonts w:hint="eastAsia" w:ascii="仿宋" w:hAnsi="仿宋" w:eastAsia="仿宋" w:cs="仿宋"/>
          <w:color w:val="000000"/>
          <w:sz w:val="28"/>
          <w:szCs w:val="28"/>
          <w:highlight w:val="none"/>
          <w:lang w:val="en-US" w:eastAsia="zh-CN"/>
        </w:rPr>
        <w:t>2</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lang w:val="en-US" w:eastAsia="zh-CN"/>
        </w:rPr>
        <w:t>10</w:t>
      </w:r>
      <w:r>
        <w:rPr>
          <w:rFonts w:hint="eastAsia" w:ascii="仿宋" w:hAnsi="仿宋" w:eastAsia="仿宋" w:cs="仿宋"/>
          <w:color w:val="000000"/>
          <w:sz w:val="28"/>
          <w:szCs w:val="28"/>
          <w:highlight w:val="none"/>
        </w:rPr>
        <w:t>月</w:t>
      </w:r>
      <w:r>
        <w:rPr>
          <w:rFonts w:hint="eastAsia" w:ascii="仿宋" w:hAnsi="仿宋" w:eastAsia="仿宋" w:cs="仿宋"/>
          <w:color w:val="000000"/>
          <w:sz w:val="28"/>
          <w:szCs w:val="28"/>
          <w:highlight w:val="none"/>
          <w:lang w:val="en-US" w:eastAsia="zh-CN"/>
        </w:rPr>
        <w:t>12</w:t>
      </w:r>
      <w:r>
        <w:rPr>
          <w:rFonts w:hint="eastAsia" w:ascii="仿宋" w:hAnsi="仿宋" w:eastAsia="仿宋" w:cs="仿宋"/>
          <w:color w:val="000000"/>
          <w:sz w:val="28"/>
          <w:szCs w:val="28"/>
          <w:highlight w:val="none"/>
        </w:rPr>
        <w:t>日</w:t>
      </w:r>
      <w:r>
        <w:rPr>
          <w:rFonts w:hint="eastAsia" w:ascii="仿宋" w:hAnsi="仿宋" w:eastAsia="仿宋" w:cs="仿宋"/>
          <w:color w:val="000000"/>
          <w:sz w:val="28"/>
          <w:szCs w:val="28"/>
          <w:highlight w:val="none"/>
          <w:lang w:val="en-US" w:eastAsia="zh-CN"/>
        </w:rPr>
        <w:t>16</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val="en-US" w:eastAsia="zh-CN"/>
        </w:rPr>
        <w:t>00</w:t>
      </w:r>
    </w:p>
    <w:p>
      <w:pPr>
        <w:shd w:val="clear" w:color="auto" w:fill="auto"/>
        <w:ind w:firstLine="560" w:firstLineChars="20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开标地点：</w:t>
      </w:r>
      <w:r>
        <w:rPr>
          <w:rFonts w:hint="eastAsia" w:ascii="仿宋" w:hAnsi="仿宋" w:eastAsia="仿宋" w:cs="仿宋"/>
          <w:color w:val="000000"/>
          <w:kern w:val="0"/>
          <w:sz w:val="28"/>
          <w:szCs w:val="28"/>
          <w:highlight w:val="none"/>
          <w:shd w:val="clear" w:color="auto" w:fill="FFFFFF"/>
          <w:lang w:bidi="ar"/>
        </w:rPr>
        <w:t>广州市天河区广汕一路2</w:t>
      </w:r>
      <w:r>
        <w:rPr>
          <w:rFonts w:ascii="仿宋" w:hAnsi="仿宋" w:eastAsia="仿宋" w:cs="仿宋"/>
          <w:color w:val="000000"/>
          <w:kern w:val="0"/>
          <w:sz w:val="28"/>
          <w:szCs w:val="28"/>
          <w:highlight w:val="none"/>
          <w:shd w:val="clear" w:color="auto" w:fill="FFFFFF"/>
          <w:lang w:bidi="ar"/>
        </w:rPr>
        <w:t>97</w:t>
      </w:r>
      <w:r>
        <w:rPr>
          <w:rFonts w:hint="eastAsia" w:ascii="仿宋" w:hAnsi="仿宋" w:eastAsia="仿宋" w:cs="仿宋"/>
          <w:color w:val="000000"/>
          <w:kern w:val="0"/>
          <w:sz w:val="28"/>
          <w:szCs w:val="28"/>
          <w:highlight w:val="none"/>
          <w:shd w:val="clear" w:color="auto" w:fill="FFFFFF"/>
          <w:lang w:bidi="ar"/>
        </w:rPr>
        <w:t>号</w:t>
      </w:r>
    </w:p>
    <w:p>
      <w:pPr>
        <w:shd w:val="clear" w:color="auto" w:fill="auto"/>
        <w:ind w:firstLine="560" w:firstLineChars="20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报名文件密封好送至</w:t>
      </w:r>
      <w:r>
        <w:rPr>
          <w:rFonts w:hint="eastAsia" w:ascii="仿宋" w:hAnsi="仿宋" w:eastAsia="仿宋" w:cs="仿宋"/>
          <w:color w:val="000000"/>
          <w:sz w:val="28"/>
          <w:szCs w:val="28"/>
          <w:highlight w:val="none"/>
          <w:lang w:val="en-US" w:eastAsia="zh-CN"/>
        </w:rPr>
        <w:t>广东生态工程职业学院</w:t>
      </w:r>
      <w:r>
        <w:rPr>
          <w:rFonts w:hint="eastAsia" w:ascii="仿宋" w:hAnsi="仿宋" w:eastAsia="仿宋" w:cs="仿宋"/>
          <w:color w:val="000000"/>
          <w:sz w:val="28"/>
          <w:szCs w:val="28"/>
          <w:highlight w:val="none"/>
        </w:rPr>
        <w:t>保安室或快递至学校（</w:t>
      </w:r>
      <w:r>
        <w:rPr>
          <w:rFonts w:hint="eastAsia" w:ascii="仿宋" w:hAnsi="仿宋" w:eastAsia="仿宋" w:cs="仿宋"/>
          <w:color w:val="000000"/>
          <w:sz w:val="28"/>
          <w:szCs w:val="28"/>
          <w:highlight w:val="none"/>
          <w:lang w:val="en-US" w:eastAsia="zh-CN"/>
        </w:rPr>
        <w:t>广州市天河区广汕一路297号</w:t>
      </w:r>
      <w:r>
        <w:rPr>
          <w:rFonts w:hint="eastAsia" w:ascii="仿宋" w:hAnsi="仿宋" w:eastAsia="仿宋" w:cs="仿宋"/>
          <w:color w:val="000000"/>
          <w:sz w:val="28"/>
          <w:szCs w:val="28"/>
          <w:highlight w:val="none"/>
        </w:rPr>
        <w:t>）。</w:t>
      </w:r>
    </w:p>
    <w:p>
      <w:pPr>
        <w:shd w:val="clear" w:color="auto" w:fill="auto"/>
        <w:ind w:firstLine="560" w:firstLineChars="200"/>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联系人：刘老师</w:t>
      </w:r>
    </w:p>
    <w:p>
      <w:pPr>
        <w:shd w:val="clear" w:color="auto" w:fill="auto"/>
        <w:ind w:firstLine="560" w:firstLineChars="200"/>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联系方式：19867570340</w:t>
      </w:r>
    </w:p>
    <w:p>
      <w:pPr>
        <w:numPr>
          <w:ilvl w:val="0"/>
          <w:numId w:val="0"/>
        </w:numPr>
        <w:shd w:val="clear" w:color="auto" w:fil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val="en-US" w:eastAsia="zh-CN"/>
        </w:rPr>
        <w:t>十、</w:t>
      </w:r>
      <w:r>
        <w:rPr>
          <w:rFonts w:hint="eastAsia" w:ascii="仿宋" w:hAnsi="仿宋" w:eastAsia="仿宋" w:cs="仿宋"/>
          <w:color w:val="000000"/>
          <w:sz w:val="28"/>
          <w:szCs w:val="28"/>
          <w:highlight w:val="none"/>
        </w:rPr>
        <w:t>注意事项</w:t>
      </w:r>
    </w:p>
    <w:p>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shd w:val="clear" w:color="auto" w:fill="FFFFFF"/>
          <w:lang w:bidi="ar"/>
        </w:rPr>
        <w:t>由于受疫情的影响，为了减少不必要的接触，不进行</w:t>
      </w:r>
      <w:r>
        <w:rPr>
          <w:rFonts w:hint="eastAsia" w:ascii="仿宋" w:hAnsi="仿宋" w:eastAsia="仿宋" w:cs="仿宋"/>
          <w:color w:val="000000"/>
          <w:kern w:val="0"/>
          <w:sz w:val="28"/>
          <w:szCs w:val="28"/>
          <w:highlight w:val="none"/>
          <w:shd w:val="clear" w:color="auto" w:fill="FFFFFF"/>
          <w:lang w:val="en-US" w:eastAsia="zh-CN" w:bidi="ar"/>
        </w:rPr>
        <w:t>投标单位</w:t>
      </w:r>
      <w:r>
        <w:rPr>
          <w:rFonts w:hint="eastAsia" w:ascii="仿宋" w:hAnsi="仿宋" w:eastAsia="仿宋" w:cs="仿宋"/>
          <w:color w:val="000000"/>
          <w:kern w:val="0"/>
          <w:sz w:val="28"/>
          <w:szCs w:val="28"/>
          <w:highlight w:val="none"/>
          <w:shd w:val="clear" w:color="auto" w:fill="FFFFFF"/>
          <w:lang w:bidi="ar"/>
        </w:rPr>
        <w:t>现场演讲、答疑，由考评小组对本次投标</w:t>
      </w:r>
      <w:r>
        <w:rPr>
          <w:rFonts w:hint="eastAsia" w:ascii="仿宋" w:hAnsi="仿宋" w:eastAsia="仿宋" w:cs="仿宋"/>
          <w:color w:val="000000"/>
          <w:kern w:val="0"/>
          <w:sz w:val="28"/>
          <w:szCs w:val="28"/>
          <w:highlight w:val="none"/>
          <w:shd w:val="clear" w:color="auto" w:fill="FFFFFF"/>
          <w:lang w:val="en-US" w:eastAsia="zh-CN" w:bidi="ar"/>
        </w:rPr>
        <w:t>单位</w:t>
      </w:r>
      <w:r>
        <w:rPr>
          <w:rFonts w:hint="eastAsia" w:ascii="仿宋" w:hAnsi="仿宋" w:eastAsia="仿宋" w:cs="仿宋"/>
          <w:color w:val="000000"/>
          <w:kern w:val="0"/>
          <w:sz w:val="28"/>
          <w:szCs w:val="28"/>
          <w:highlight w:val="none"/>
          <w:shd w:val="clear" w:color="auto" w:fill="FFFFFF"/>
          <w:lang w:bidi="ar"/>
        </w:rPr>
        <w:t>的资质等资料进行议标、评标、打分。</w:t>
      </w:r>
    </w:p>
    <w:p>
      <w:pPr>
        <w:widowControl w:val="0"/>
        <w:shd w:val="clear" w:color="auto" w:fill="auto"/>
        <w:spacing w:line="400" w:lineRule="exact"/>
        <w:ind w:left="210" w:firstLine="560" w:firstLineChars="20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本招标公告在学校</w:t>
      </w:r>
      <w:r>
        <w:rPr>
          <w:rFonts w:hint="eastAsia" w:ascii="仿宋" w:hAnsi="仿宋" w:eastAsia="仿宋" w:cs="仿宋"/>
          <w:color w:val="000000"/>
          <w:sz w:val="28"/>
          <w:szCs w:val="28"/>
          <w:highlight w:val="none"/>
          <w:lang w:val="en-US" w:eastAsia="zh-CN"/>
        </w:rPr>
        <w:t>网站</w:t>
      </w:r>
      <w:r>
        <w:rPr>
          <w:rFonts w:hint="eastAsia" w:ascii="仿宋" w:hAnsi="仿宋" w:eastAsia="仿宋" w:cs="仿宋"/>
          <w:color w:val="000000"/>
          <w:sz w:val="28"/>
          <w:szCs w:val="28"/>
          <w:highlight w:val="none"/>
        </w:rPr>
        <w:t>发布，解释权属</w:t>
      </w:r>
      <w:r>
        <w:rPr>
          <w:rFonts w:hint="eastAsia" w:ascii="仿宋" w:hAnsi="仿宋" w:eastAsia="仿宋" w:cs="仿宋"/>
          <w:color w:val="000000"/>
          <w:sz w:val="28"/>
          <w:szCs w:val="28"/>
          <w:highlight w:val="none"/>
          <w:lang w:val="en-US" w:eastAsia="zh-CN"/>
        </w:rPr>
        <w:t>广东生态工程职业学院</w:t>
      </w:r>
      <w:r>
        <w:rPr>
          <w:rFonts w:hint="eastAsia" w:ascii="仿宋" w:hAnsi="仿宋" w:eastAsia="仿宋" w:cs="仿宋"/>
          <w:color w:val="000000"/>
          <w:sz w:val="28"/>
          <w:szCs w:val="28"/>
          <w:highlight w:val="none"/>
        </w:rPr>
        <w:t>。</w:t>
      </w:r>
    </w:p>
    <w:p>
      <w:pPr>
        <w:shd w:val="clear" w:color="auto" w:fill="auto"/>
        <w:rPr>
          <w:rFonts w:hint="eastAsia" w:ascii="仿宋" w:hAnsi="仿宋" w:eastAsia="仿宋" w:cs="仿宋"/>
          <w:color w:val="000000"/>
          <w:sz w:val="28"/>
          <w:szCs w:val="28"/>
          <w:highlight w:val="none"/>
        </w:rPr>
      </w:pPr>
    </w:p>
    <w:p>
      <w:pPr>
        <w:shd w:val="clear" w:color="auto" w:fill="auto"/>
        <w:ind w:firstLine="560" w:firstLineChars="200"/>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 xml:space="preserve">                            </w:t>
      </w:r>
    </w:p>
    <w:p>
      <w:pPr>
        <w:shd w:val="clear" w:color="auto" w:fill="auto"/>
        <w:ind w:firstLine="560" w:firstLineChars="200"/>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 xml:space="preserve">                               广东生态工程职业学院</w:t>
      </w:r>
    </w:p>
    <w:p>
      <w:pPr>
        <w:shd w:val="clear" w:color="auto" w:fill="auto"/>
        <w:ind w:firstLine="560" w:firstLineChars="200"/>
        <w:jc w:val="center"/>
        <w:rPr>
          <w:rFonts w:hint="default" w:ascii="仿宋" w:hAnsi="仿宋" w:eastAsia="仿宋" w:cs="仿宋"/>
          <w:color w:val="000000"/>
          <w:sz w:val="28"/>
          <w:szCs w:val="28"/>
          <w:highlight w:val="none"/>
          <w:lang w:val="en-US"/>
        </w:rPr>
      </w:pPr>
      <w:r>
        <w:rPr>
          <w:rFonts w:hint="eastAsia" w:ascii="仿宋" w:hAnsi="仿宋" w:eastAsia="仿宋" w:cs="仿宋"/>
          <w:color w:val="000000"/>
          <w:sz w:val="28"/>
          <w:szCs w:val="28"/>
          <w:highlight w:val="none"/>
          <w:lang w:val="en-US" w:eastAsia="zh-CN"/>
        </w:rPr>
        <w:t xml:space="preserve">                              招投标与采购中心</w:t>
      </w:r>
    </w:p>
    <w:p>
      <w:pPr>
        <w:shd w:val="clear" w:color="auto" w:fill="auto"/>
        <w:ind w:firstLine="560" w:firstLineChars="20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 xml:space="preserve">       </w:t>
      </w:r>
      <w:r>
        <w:rPr>
          <w:rFonts w:hint="eastAsia" w:ascii="仿宋" w:hAnsi="仿宋" w:eastAsia="仿宋" w:cs="仿宋"/>
          <w:color w:val="000000"/>
          <w:sz w:val="28"/>
          <w:szCs w:val="28"/>
          <w:highlight w:val="none"/>
        </w:rPr>
        <w:t>202</w:t>
      </w:r>
      <w:r>
        <w:rPr>
          <w:rFonts w:hint="eastAsia" w:ascii="仿宋" w:hAnsi="仿宋" w:eastAsia="仿宋" w:cs="仿宋"/>
          <w:color w:val="000000"/>
          <w:sz w:val="28"/>
          <w:szCs w:val="28"/>
          <w:highlight w:val="none"/>
          <w:lang w:val="en-US" w:eastAsia="zh-CN"/>
        </w:rPr>
        <w:t>2</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lang w:val="en-US" w:eastAsia="zh-CN"/>
        </w:rPr>
        <w:t>9</w:t>
      </w:r>
      <w:r>
        <w:rPr>
          <w:rFonts w:hint="eastAsia" w:ascii="仿宋" w:hAnsi="仿宋" w:eastAsia="仿宋" w:cs="仿宋"/>
          <w:color w:val="000000"/>
          <w:sz w:val="28"/>
          <w:szCs w:val="28"/>
          <w:highlight w:val="none"/>
        </w:rPr>
        <w:t>月</w:t>
      </w:r>
      <w:r>
        <w:rPr>
          <w:rFonts w:hint="eastAsia" w:ascii="仿宋" w:hAnsi="仿宋" w:eastAsia="仿宋" w:cs="仿宋"/>
          <w:color w:val="000000"/>
          <w:sz w:val="28"/>
          <w:szCs w:val="28"/>
          <w:highlight w:val="none"/>
          <w:lang w:val="en-US" w:eastAsia="zh-CN"/>
        </w:rPr>
        <w:t>30</w:t>
      </w:r>
      <w:r>
        <w:rPr>
          <w:rFonts w:hint="eastAsia" w:ascii="仿宋" w:hAnsi="仿宋" w:eastAsia="仿宋" w:cs="仿宋"/>
          <w:color w:val="000000"/>
          <w:sz w:val="28"/>
          <w:szCs w:val="28"/>
          <w:highlight w:val="none"/>
        </w:rPr>
        <w:t>日</w:t>
      </w:r>
    </w:p>
    <w:p>
      <w:pPr>
        <w:shd w:val="clear" w:color="auto" w:fill="auto"/>
        <w:ind w:firstLine="560" w:firstLineChars="200"/>
        <w:rPr>
          <w:rFonts w:hint="eastAsia" w:ascii="仿宋" w:hAnsi="仿宋" w:eastAsia="仿宋" w:cs="仿宋"/>
          <w:color w:val="000000"/>
          <w:sz w:val="28"/>
          <w:szCs w:val="28"/>
          <w:highlight w:val="none"/>
        </w:rPr>
      </w:pPr>
    </w:p>
    <w:p>
      <w:pPr>
        <w:pStyle w:val="2"/>
        <w:shd w:val="clear" w:color="auto" w:fill="auto"/>
        <w:rPr>
          <w:rFonts w:hint="eastAsia" w:ascii="仿宋" w:hAnsi="仿宋" w:eastAsia="仿宋" w:cs="仿宋"/>
          <w:color w:val="000000"/>
          <w:sz w:val="28"/>
          <w:szCs w:val="28"/>
          <w:highlight w:val="none"/>
        </w:rPr>
      </w:pPr>
    </w:p>
    <w:p>
      <w:pPr>
        <w:pStyle w:val="2"/>
        <w:shd w:val="clear" w:color="auto" w:fill="auto"/>
        <w:rPr>
          <w:rFonts w:hint="eastAsia" w:ascii="仿宋" w:hAnsi="仿宋" w:eastAsia="仿宋" w:cs="仿宋"/>
          <w:color w:val="000000"/>
          <w:sz w:val="28"/>
          <w:szCs w:val="28"/>
          <w:highlight w:val="none"/>
        </w:rPr>
      </w:pPr>
    </w:p>
    <w:p>
      <w:pPr>
        <w:pStyle w:val="2"/>
        <w:shd w:val="clear" w:color="auto" w:fill="auto"/>
        <w:rPr>
          <w:rFonts w:hint="eastAsia" w:ascii="仿宋" w:hAnsi="仿宋" w:eastAsia="仿宋" w:cs="仿宋"/>
          <w:color w:val="000000"/>
          <w:sz w:val="28"/>
          <w:szCs w:val="28"/>
          <w:highlight w:val="none"/>
        </w:rPr>
      </w:pPr>
    </w:p>
    <w:p>
      <w:pPr>
        <w:pStyle w:val="2"/>
        <w:shd w:val="clear" w:color="auto" w:fill="auto"/>
        <w:rPr>
          <w:rFonts w:hint="eastAsia" w:ascii="仿宋" w:hAnsi="仿宋" w:eastAsia="仿宋" w:cs="仿宋"/>
          <w:color w:val="000000"/>
          <w:sz w:val="28"/>
          <w:szCs w:val="28"/>
          <w:highlight w:val="none"/>
        </w:rPr>
      </w:pPr>
    </w:p>
    <w:p>
      <w:pPr>
        <w:pStyle w:val="2"/>
        <w:shd w:val="clear" w:color="auto" w:fill="auto"/>
        <w:rPr>
          <w:rFonts w:hint="eastAsia" w:ascii="仿宋" w:hAnsi="仿宋" w:eastAsia="仿宋" w:cs="仿宋"/>
          <w:color w:val="000000"/>
          <w:sz w:val="28"/>
          <w:szCs w:val="28"/>
          <w:highlight w:val="none"/>
        </w:rPr>
      </w:pPr>
    </w:p>
    <w:p>
      <w:pPr>
        <w:pStyle w:val="2"/>
        <w:shd w:val="clear" w:color="auto" w:fill="auto"/>
        <w:rPr>
          <w:rFonts w:hint="eastAsia" w:ascii="仿宋" w:hAnsi="仿宋" w:eastAsia="仿宋" w:cs="仿宋"/>
          <w:color w:val="000000"/>
          <w:sz w:val="28"/>
          <w:szCs w:val="28"/>
          <w:highlight w:val="none"/>
        </w:rPr>
      </w:pPr>
    </w:p>
    <w:p>
      <w:pPr>
        <w:pStyle w:val="2"/>
        <w:shd w:val="clear" w:color="auto" w:fill="auto"/>
        <w:rPr>
          <w:rFonts w:hint="eastAsia" w:ascii="仿宋" w:hAnsi="仿宋" w:eastAsia="仿宋" w:cs="仿宋"/>
          <w:color w:val="000000"/>
          <w:sz w:val="28"/>
          <w:szCs w:val="28"/>
          <w:highlight w:val="none"/>
        </w:rPr>
      </w:pPr>
    </w:p>
    <w:p>
      <w:pPr>
        <w:pStyle w:val="2"/>
        <w:shd w:val="clear" w:color="auto" w:fill="auto"/>
        <w:rPr>
          <w:rFonts w:hint="eastAsia" w:ascii="仿宋" w:hAnsi="仿宋" w:eastAsia="仿宋" w:cs="仿宋"/>
          <w:color w:val="000000"/>
          <w:sz w:val="28"/>
          <w:szCs w:val="28"/>
          <w:highlight w:val="none"/>
        </w:rPr>
      </w:pPr>
    </w:p>
    <w:p>
      <w:pPr>
        <w:pStyle w:val="2"/>
        <w:shd w:val="clear" w:color="auto" w:fill="auto"/>
        <w:rPr>
          <w:rFonts w:hint="eastAsia" w:ascii="仿宋" w:hAnsi="仿宋" w:eastAsia="仿宋" w:cs="仿宋"/>
          <w:color w:val="000000"/>
          <w:sz w:val="28"/>
          <w:szCs w:val="28"/>
          <w:highlight w:val="none"/>
        </w:rPr>
      </w:pPr>
    </w:p>
    <w:p>
      <w:pPr>
        <w:pStyle w:val="2"/>
        <w:shd w:val="clear" w:color="auto" w:fill="auto"/>
        <w:rPr>
          <w:rFonts w:hint="eastAsia" w:ascii="仿宋" w:hAnsi="仿宋" w:eastAsia="仿宋" w:cs="仿宋"/>
          <w:color w:val="000000"/>
          <w:sz w:val="28"/>
          <w:szCs w:val="28"/>
          <w:highlight w:val="none"/>
        </w:rPr>
      </w:pPr>
    </w:p>
    <w:p>
      <w:pPr>
        <w:pStyle w:val="2"/>
        <w:shd w:val="clear" w:color="auto" w:fill="auto"/>
        <w:rPr>
          <w:rFonts w:hint="eastAsia" w:ascii="仿宋" w:hAnsi="仿宋" w:eastAsia="仿宋" w:cs="仿宋"/>
          <w:color w:val="000000"/>
          <w:sz w:val="28"/>
          <w:szCs w:val="28"/>
          <w:highlight w:val="none"/>
        </w:rPr>
      </w:pPr>
    </w:p>
    <w:p>
      <w:pPr>
        <w:pStyle w:val="2"/>
        <w:shd w:val="clear" w:color="auto" w:fill="auto"/>
        <w:rPr>
          <w:rFonts w:hint="eastAsia" w:ascii="仿宋" w:hAnsi="仿宋" w:eastAsia="仿宋" w:cs="仿宋"/>
          <w:color w:val="000000"/>
          <w:sz w:val="28"/>
          <w:szCs w:val="28"/>
          <w:highlight w:val="none"/>
        </w:rPr>
      </w:pPr>
    </w:p>
    <w:p>
      <w:pPr>
        <w:pStyle w:val="2"/>
        <w:shd w:val="clear" w:color="auto" w:fill="auto"/>
        <w:rPr>
          <w:rFonts w:hint="eastAsia" w:ascii="仿宋" w:hAnsi="仿宋" w:eastAsia="仿宋" w:cs="仿宋"/>
          <w:color w:val="000000"/>
          <w:sz w:val="28"/>
          <w:szCs w:val="28"/>
          <w:highlight w:val="none"/>
        </w:rPr>
      </w:pPr>
    </w:p>
    <w:p>
      <w:pPr>
        <w:pStyle w:val="2"/>
        <w:shd w:val="clear" w:color="auto" w:fill="auto"/>
        <w:rPr>
          <w:rFonts w:hint="eastAsia" w:ascii="仿宋" w:hAnsi="仿宋" w:eastAsia="仿宋" w:cs="仿宋"/>
          <w:color w:val="000000"/>
          <w:sz w:val="28"/>
          <w:szCs w:val="28"/>
          <w:highlight w:val="none"/>
        </w:rPr>
      </w:pPr>
      <w:bookmarkStart w:id="0" w:name="_GoBack"/>
      <w:bookmarkEnd w:id="0"/>
    </w:p>
    <w:p>
      <w:pPr>
        <w:shd w:val="clear" w:color="auto" w:fill="auto"/>
        <w:jc w:val="center"/>
        <w:rPr>
          <w:rFonts w:hint="eastAsia"/>
          <w:b/>
          <w:bCs/>
          <w:color w:val="000000"/>
          <w:sz w:val="28"/>
          <w:szCs w:val="28"/>
          <w:highlight w:val="none"/>
          <w:lang w:val="en-US" w:eastAsia="zh-CN"/>
        </w:rPr>
      </w:pPr>
      <w:r>
        <w:rPr>
          <w:rFonts w:hint="eastAsia"/>
          <w:b/>
          <w:bCs/>
          <w:color w:val="000000"/>
          <w:sz w:val="28"/>
          <w:szCs w:val="28"/>
          <w:highlight w:val="none"/>
          <w:lang w:val="en-US" w:eastAsia="zh-CN"/>
        </w:rPr>
        <w:t>学生校服招标评分标准</w:t>
      </w:r>
    </w:p>
    <w:p>
      <w:pPr>
        <w:pStyle w:val="3"/>
        <w:shd w:val="clear" w:color="auto" w:fill="auto"/>
        <w:ind w:left="0" w:leftChars="0" w:firstLine="0" w:firstLineChars="0"/>
        <w:jc w:val="center"/>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（1）商务评分细则</w:t>
      </w:r>
    </w:p>
    <w:tbl>
      <w:tblPr>
        <w:tblStyle w:val="4"/>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978"/>
        <w:gridCol w:w="823"/>
        <w:gridCol w:w="59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29" w:type="pct"/>
            <w:gridSpan w:val="3"/>
            <w:tcBorders>
              <w:top w:val="single" w:color="auto" w:sz="4" w:space="0"/>
              <w:left w:val="single" w:color="auto" w:sz="4" w:space="0"/>
              <w:bottom w:val="single" w:color="auto" w:sz="4" w:space="0"/>
              <w:right w:val="single" w:color="auto" w:sz="4" w:space="0"/>
            </w:tcBorders>
            <w:noWrap w:val="0"/>
            <w:vAlign w:val="center"/>
          </w:tcPr>
          <w:p>
            <w:pPr>
              <w:widowControl w:val="0"/>
              <w:shd w:val="clear" w:color="auto" w:fill="auto"/>
              <w:spacing w:line="360" w:lineRule="auto"/>
              <w:jc w:val="center"/>
              <w:rPr>
                <w:rFonts w:hint="eastAsia" w:ascii="宋体" w:hAnsi="宋体" w:cs="宋体"/>
                <w:b/>
                <w:color w:val="000000"/>
                <w:sz w:val="21"/>
                <w:szCs w:val="21"/>
                <w:highlight w:val="none"/>
              </w:rPr>
            </w:pPr>
            <w:r>
              <w:rPr>
                <w:rFonts w:hint="eastAsia" w:ascii="宋体" w:hAnsi="宋体" w:cs="宋体"/>
                <w:b/>
                <w:color w:val="000000"/>
                <w:sz w:val="21"/>
                <w:szCs w:val="21"/>
                <w:highlight w:val="none"/>
              </w:rPr>
              <w:t>评审内容及分值</w:t>
            </w:r>
          </w:p>
        </w:tc>
        <w:tc>
          <w:tcPr>
            <w:tcW w:w="3470" w:type="pct"/>
            <w:tcBorders>
              <w:top w:val="single" w:color="auto" w:sz="4" w:space="0"/>
              <w:left w:val="single" w:color="auto" w:sz="4" w:space="0"/>
              <w:bottom w:val="single" w:color="auto" w:sz="4" w:space="0"/>
              <w:right w:val="single" w:color="auto" w:sz="4" w:space="0"/>
            </w:tcBorders>
            <w:noWrap w:val="0"/>
            <w:vAlign w:val="center"/>
          </w:tcPr>
          <w:p>
            <w:pPr>
              <w:widowControl w:val="0"/>
              <w:shd w:val="clear" w:color="auto" w:fill="auto"/>
              <w:spacing w:line="360" w:lineRule="auto"/>
              <w:ind w:firstLine="422" w:firstLineChars="200"/>
              <w:jc w:val="center"/>
              <w:rPr>
                <w:rFonts w:hint="eastAsia" w:ascii="宋体" w:hAnsi="宋体" w:cs="宋体"/>
                <w:b/>
                <w:color w:val="000000"/>
                <w:sz w:val="21"/>
                <w:szCs w:val="21"/>
                <w:highlight w:val="none"/>
              </w:rPr>
            </w:pPr>
            <w:r>
              <w:rPr>
                <w:rFonts w:hint="eastAsia" w:ascii="宋体" w:hAnsi="宋体" w:cs="宋体"/>
                <w:b/>
                <w:color w:val="000000"/>
                <w:sz w:val="21"/>
                <w:szCs w:val="21"/>
                <w:highlight w:val="none"/>
              </w:rPr>
              <w:t>评分细则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72" w:type="pct"/>
            <w:tcBorders>
              <w:top w:val="single" w:color="auto" w:sz="4" w:space="0"/>
              <w:left w:val="single" w:color="auto" w:sz="4" w:space="0"/>
              <w:right w:val="single" w:color="auto" w:sz="4" w:space="0"/>
            </w:tcBorders>
            <w:noWrap w:val="0"/>
            <w:vAlign w:val="center"/>
          </w:tcPr>
          <w:p>
            <w:pPr>
              <w:widowControl w:val="0"/>
              <w:numPr>
                <w:ilvl w:val="0"/>
                <w:numId w:val="1"/>
              </w:numPr>
              <w:shd w:val="clear" w:color="auto" w:fill="auto"/>
              <w:spacing w:line="360" w:lineRule="auto"/>
              <w:jc w:val="center"/>
              <w:rPr>
                <w:rFonts w:hint="eastAsia" w:ascii="宋体" w:hAnsi="宋体" w:cs="宋体"/>
                <w:color w:val="000000"/>
                <w:sz w:val="21"/>
                <w:szCs w:val="21"/>
                <w:highlight w:val="none"/>
              </w:rPr>
            </w:pPr>
          </w:p>
        </w:tc>
        <w:tc>
          <w:tcPr>
            <w:tcW w:w="573" w:type="pct"/>
            <w:tcBorders>
              <w:top w:val="single" w:color="auto" w:sz="4" w:space="0"/>
              <w:left w:val="single" w:color="auto" w:sz="4" w:space="0"/>
              <w:right w:val="single" w:color="auto" w:sz="4" w:space="0"/>
            </w:tcBorders>
            <w:noWrap w:val="0"/>
            <w:vAlign w:val="center"/>
          </w:tcPr>
          <w:p>
            <w:pPr>
              <w:widowControl w:val="0"/>
              <w:shd w:val="clear" w:color="auto" w:fill="auto"/>
              <w:spacing w:line="360" w:lineRule="auto"/>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相关业绩</w:t>
            </w:r>
          </w:p>
        </w:tc>
        <w:tc>
          <w:tcPr>
            <w:tcW w:w="483" w:type="pct"/>
            <w:tcBorders>
              <w:top w:val="single" w:color="auto" w:sz="4" w:space="0"/>
              <w:left w:val="single" w:color="auto" w:sz="4" w:space="0"/>
              <w:right w:val="single" w:color="auto" w:sz="4" w:space="0"/>
            </w:tcBorders>
            <w:noWrap w:val="0"/>
            <w:vAlign w:val="center"/>
          </w:tcPr>
          <w:p>
            <w:pPr>
              <w:widowControl w:val="0"/>
              <w:shd w:val="clear" w:color="auto" w:fill="auto"/>
              <w:spacing w:line="360" w:lineRule="auto"/>
              <w:jc w:val="center"/>
              <w:rPr>
                <w:rFonts w:hint="eastAsia" w:ascii="宋体" w:hAnsi="宋体" w:cs="宋体"/>
                <w:color w:val="000000"/>
                <w:sz w:val="21"/>
                <w:szCs w:val="21"/>
                <w:highlight w:val="none"/>
              </w:rPr>
            </w:pPr>
            <w:r>
              <w:rPr>
                <w:rFonts w:hint="eastAsia" w:hAnsi="宋体" w:cs="宋体"/>
                <w:color w:val="000000"/>
                <w:sz w:val="21"/>
                <w:szCs w:val="21"/>
                <w:highlight w:val="none"/>
                <w:lang w:val="en-US" w:eastAsia="zh-CN"/>
              </w:rPr>
              <w:t>10</w:t>
            </w:r>
            <w:r>
              <w:rPr>
                <w:rFonts w:hint="eastAsia" w:ascii="宋体" w:hAnsi="宋体" w:cs="宋体"/>
                <w:color w:val="000000"/>
                <w:sz w:val="21"/>
                <w:szCs w:val="21"/>
                <w:highlight w:val="none"/>
              </w:rPr>
              <w:t>分</w:t>
            </w:r>
          </w:p>
        </w:tc>
        <w:tc>
          <w:tcPr>
            <w:tcW w:w="3470" w:type="pct"/>
            <w:tcBorders>
              <w:top w:val="single" w:color="auto" w:sz="4" w:space="0"/>
              <w:left w:val="single" w:color="auto" w:sz="4" w:space="0"/>
              <w:right w:val="single" w:color="auto" w:sz="4" w:space="0"/>
            </w:tcBorders>
            <w:noWrap w:val="0"/>
            <w:vAlign w:val="center"/>
          </w:tcPr>
          <w:p>
            <w:pPr>
              <w:widowControl/>
              <w:shd w:val="clear" w:color="auto" w:fill="auto"/>
              <w:spacing w:line="360" w:lineRule="auto"/>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根据投标人自20</w:t>
            </w:r>
            <w:r>
              <w:rPr>
                <w:rFonts w:hint="eastAsia" w:ascii="宋体" w:hAnsi="宋体" w:eastAsia="宋体" w:cs="宋体"/>
                <w:color w:val="000000"/>
                <w:sz w:val="21"/>
                <w:szCs w:val="21"/>
                <w:highlight w:val="none"/>
                <w:lang w:val="en-US" w:eastAsia="zh-CN"/>
              </w:rPr>
              <w:t>19</w:t>
            </w:r>
            <w:r>
              <w:rPr>
                <w:rFonts w:hint="eastAsia" w:ascii="宋体" w:hAnsi="宋体" w:eastAsia="宋体" w:cs="宋体"/>
                <w:color w:val="000000"/>
                <w:sz w:val="21"/>
                <w:szCs w:val="21"/>
                <w:highlight w:val="none"/>
              </w:rPr>
              <w:t>年1月1日以来（以合同签订时间为准）</w:t>
            </w:r>
            <w:r>
              <w:rPr>
                <w:rFonts w:hint="eastAsia" w:ascii="宋体" w:hAnsi="宋体" w:eastAsia="宋体" w:cs="宋体"/>
                <w:color w:val="000000"/>
                <w:sz w:val="21"/>
                <w:szCs w:val="21"/>
                <w:highlight w:val="none"/>
                <w:lang w:val="en-US" w:eastAsia="zh-CN"/>
              </w:rPr>
              <w:t>承接过</w:t>
            </w:r>
            <w:r>
              <w:rPr>
                <w:rFonts w:hint="eastAsia" w:ascii="宋体" w:hAnsi="宋体" w:eastAsia="宋体" w:cs="宋体"/>
                <w:color w:val="000000"/>
                <w:sz w:val="21"/>
                <w:szCs w:val="21"/>
                <w:highlight w:val="none"/>
              </w:rPr>
              <w:t>同类合同业绩（同类业绩指合同内容中包含校服生产或者销售）</w:t>
            </w:r>
            <w:r>
              <w:rPr>
                <w:rFonts w:hint="eastAsia" w:ascii="宋体" w:hAnsi="宋体" w:eastAsia="宋体" w:cs="宋体"/>
                <w:color w:val="000000"/>
                <w:sz w:val="21"/>
                <w:szCs w:val="21"/>
                <w:highlight w:val="none"/>
                <w:lang w:val="en-US" w:eastAsia="zh-CN"/>
              </w:rPr>
              <w:t>的情况</w:t>
            </w:r>
            <w:r>
              <w:rPr>
                <w:rFonts w:hint="eastAsia" w:ascii="宋体" w:hAnsi="宋体" w:eastAsia="宋体" w:cs="宋体"/>
                <w:color w:val="000000"/>
                <w:sz w:val="21"/>
                <w:szCs w:val="21"/>
                <w:highlight w:val="none"/>
              </w:rPr>
              <w:t>进行评分，每个业绩得</w:t>
            </w:r>
            <w:r>
              <w:rPr>
                <w:rFonts w:hint="eastAsia" w:hAnsi="宋体" w:cs="宋体"/>
                <w:color w:val="000000"/>
                <w:sz w:val="21"/>
                <w:szCs w:val="21"/>
                <w:highlight w:val="none"/>
                <w:lang w:val="en-US" w:eastAsia="zh-CN"/>
              </w:rPr>
              <w:t>2</w:t>
            </w:r>
            <w:r>
              <w:rPr>
                <w:rFonts w:hint="eastAsia" w:ascii="宋体" w:hAnsi="宋体" w:eastAsia="宋体" w:cs="宋体"/>
                <w:color w:val="000000"/>
                <w:sz w:val="21"/>
                <w:szCs w:val="21"/>
                <w:highlight w:val="none"/>
              </w:rPr>
              <w:t>分；本项满分</w:t>
            </w:r>
            <w:r>
              <w:rPr>
                <w:rFonts w:hint="eastAsia" w:hAnsi="宋体" w:cs="宋体"/>
                <w:color w:val="000000"/>
                <w:sz w:val="21"/>
                <w:szCs w:val="21"/>
                <w:highlight w:val="none"/>
                <w:lang w:val="en-US" w:eastAsia="zh-CN"/>
              </w:rPr>
              <w:t>10</w:t>
            </w:r>
            <w:r>
              <w:rPr>
                <w:rFonts w:hint="eastAsia" w:ascii="宋体" w:hAnsi="宋体" w:eastAsia="宋体" w:cs="宋体"/>
                <w:color w:val="000000"/>
                <w:sz w:val="21"/>
                <w:szCs w:val="21"/>
                <w:highlight w:val="none"/>
              </w:rPr>
              <w:t>分。</w:t>
            </w:r>
          </w:p>
          <w:p>
            <w:pPr>
              <w:widowControl w:val="0"/>
              <w:shd w:val="clear" w:color="auto" w:fill="auto"/>
              <w:spacing w:line="360" w:lineRule="auto"/>
              <w:jc w:val="left"/>
              <w:rPr>
                <w:rFonts w:hint="eastAsia" w:ascii="宋体" w:hAnsi="宋体" w:cs="宋体"/>
                <w:color w:val="000000"/>
                <w:sz w:val="21"/>
                <w:szCs w:val="21"/>
                <w:highlight w:val="none"/>
              </w:rPr>
            </w:pPr>
            <w:r>
              <w:rPr>
                <w:rFonts w:hint="eastAsia" w:ascii="宋体" w:hAnsi="宋体" w:eastAsia="宋体" w:cs="宋体"/>
                <w:b/>
                <w:bCs/>
                <w:color w:val="000000"/>
                <w:sz w:val="21"/>
                <w:szCs w:val="21"/>
                <w:highlight w:val="none"/>
              </w:rPr>
              <w:t>注：投标文件</w:t>
            </w:r>
            <w:r>
              <w:rPr>
                <w:rFonts w:hint="eastAsia" w:ascii="宋体" w:hAnsi="宋体" w:eastAsia="宋体" w:cs="宋体"/>
                <w:b/>
                <w:bCs/>
                <w:color w:val="000000"/>
                <w:sz w:val="21"/>
                <w:szCs w:val="21"/>
                <w:highlight w:val="none"/>
                <w:lang w:val="en-US" w:eastAsia="zh-CN"/>
              </w:rPr>
              <w:t>中</w:t>
            </w:r>
            <w:r>
              <w:rPr>
                <w:rFonts w:hint="eastAsia" w:ascii="宋体" w:hAnsi="宋体" w:eastAsia="宋体" w:cs="宋体"/>
                <w:b/>
                <w:bCs/>
                <w:color w:val="000000"/>
                <w:sz w:val="21"/>
                <w:szCs w:val="21"/>
                <w:highlight w:val="none"/>
              </w:rPr>
              <w:t>需提供合同复印件加盖投标人公章，否则不得分。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72" w:type="pct"/>
            <w:tcBorders>
              <w:top w:val="single" w:color="auto" w:sz="4" w:space="0"/>
              <w:left w:val="single" w:color="auto" w:sz="4" w:space="0"/>
              <w:right w:val="single" w:color="auto" w:sz="4" w:space="0"/>
            </w:tcBorders>
            <w:noWrap w:val="0"/>
            <w:vAlign w:val="center"/>
          </w:tcPr>
          <w:p>
            <w:pPr>
              <w:widowControl w:val="0"/>
              <w:numPr>
                <w:ilvl w:val="0"/>
                <w:numId w:val="1"/>
              </w:numPr>
              <w:shd w:val="clear" w:color="auto" w:fill="auto"/>
              <w:spacing w:line="360" w:lineRule="auto"/>
              <w:jc w:val="center"/>
              <w:rPr>
                <w:rFonts w:hint="eastAsia" w:ascii="宋体" w:hAnsi="宋体" w:cs="宋体"/>
                <w:color w:val="000000"/>
                <w:sz w:val="21"/>
                <w:szCs w:val="21"/>
                <w:highlight w:val="none"/>
              </w:rPr>
            </w:pPr>
          </w:p>
        </w:tc>
        <w:tc>
          <w:tcPr>
            <w:tcW w:w="573" w:type="pct"/>
            <w:tcBorders>
              <w:top w:val="single" w:color="auto" w:sz="4" w:space="0"/>
              <w:left w:val="single" w:color="auto" w:sz="4" w:space="0"/>
              <w:right w:val="single" w:color="auto" w:sz="4" w:space="0"/>
            </w:tcBorders>
            <w:noWrap w:val="0"/>
            <w:vAlign w:val="center"/>
          </w:tcPr>
          <w:p>
            <w:pPr>
              <w:widowControl w:val="0"/>
              <w:shd w:val="clear" w:color="auto" w:fill="auto"/>
              <w:spacing w:line="360" w:lineRule="auto"/>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检测报告</w:t>
            </w:r>
          </w:p>
        </w:tc>
        <w:tc>
          <w:tcPr>
            <w:tcW w:w="483" w:type="pct"/>
            <w:tcBorders>
              <w:top w:val="single" w:color="auto" w:sz="4" w:space="0"/>
              <w:left w:val="single" w:color="auto" w:sz="4" w:space="0"/>
              <w:right w:val="single" w:color="auto" w:sz="4" w:space="0"/>
            </w:tcBorders>
            <w:noWrap w:val="0"/>
            <w:vAlign w:val="center"/>
          </w:tcPr>
          <w:p>
            <w:pPr>
              <w:widowControl w:val="0"/>
              <w:shd w:val="clear" w:color="auto" w:fill="auto"/>
              <w:spacing w:line="360" w:lineRule="auto"/>
              <w:jc w:val="center"/>
              <w:rPr>
                <w:rFonts w:hint="eastAsia" w:ascii="宋体" w:hAnsi="宋体" w:cs="宋体"/>
                <w:color w:val="000000"/>
                <w:sz w:val="21"/>
                <w:szCs w:val="21"/>
                <w:highlight w:val="none"/>
              </w:rPr>
            </w:pPr>
            <w:r>
              <w:rPr>
                <w:rFonts w:hint="eastAsia" w:hAnsi="宋体" w:cs="宋体"/>
                <w:color w:val="000000"/>
                <w:sz w:val="21"/>
                <w:szCs w:val="21"/>
                <w:highlight w:val="none"/>
                <w:lang w:val="en-US" w:eastAsia="zh-CN"/>
              </w:rPr>
              <w:t>14</w:t>
            </w:r>
            <w:r>
              <w:rPr>
                <w:rFonts w:hint="eastAsia" w:ascii="宋体" w:hAnsi="宋体" w:cs="宋体"/>
                <w:color w:val="000000"/>
                <w:sz w:val="21"/>
                <w:szCs w:val="21"/>
                <w:highlight w:val="none"/>
              </w:rPr>
              <w:t>分</w:t>
            </w:r>
          </w:p>
        </w:tc>
        <w:tc>
          <w:tcPr>
            <w:tcW w:w="3470" w:type="pct"/>
            <w:tcBorders>
              <w:top w:val="single" w:color="auto" w:sz="4" w:space="0"/>
              <w:left w:val="single" w:color="auto" w:sz="4" w:space="0"/>
              <w:right w:val="single" w:color="auto" w:sz="4" w:space="0"/>
            </w:tcBorders>
            <w:noWrap w:val="0"/>
            <w:vAlign w:val="center"/>
          </w:tcPr>
          <w:p>
            <w:pPr>
              <w:widowControl w:val="0"/>
              <w:shd w:val="clear" w:color="auto" w:fill="auto"/>
              <w:spacing w:line="360" w:lineRule="auto"/>
              <w:jc w:val="left"/>
              <w:rPr>
                <w:rFonts w:hint="eastAsia" w:ascii="宋体" w:hAnsi="宋体" w:cs="宋体"/>
                <w:color w:val="000000"/>
                <w:sz w:val="21"/>
                <w:szCs w:val="21"/>
                <w:highlight w:val="none"/>
              </w:rPr>
            </w:pPr>
            <w:r>
              <w:rPr>
                <w:rFonts w:hint="eastAsia" w:ascii="宋体" w:hAnsi="宋体" w:cs="宋体"/>
                <w:color w:val="000000"/>
                <w:sz w:val="21"/>
                <w:szCs w:val="21"/>
                <w:highlight w:val="none"/>
              </w:rPr>
              <w:t>根据投标人提供近</w:t>
            </w:r>
            <w:r>
              <w:rPr>
                <w:rFonts w:hint="eastAsia" w:hAnsi="宋体" w:cs="宋体"/>
                <w:color w:val="000000"/>
                <w:sz w:val="21"/>
                <w:szCs w:val="21"/>
                <w:highlight w:val="none"/>
                <w:lang w:val="en-US" w:eastAsia="zh-CN"/>
              </w:rPr>
              <w:t>3</w:t>
            </w:r>
            <w:r>
              <w:rPr>
                <w:rFonts w:hint="eastAsia" w:ascii="宋体" w:hAnsi="宋体" w:cs="宋体"/>
                <w:color w:val="000000"/>
                <w:sz w:val="21"/>
                <w:szCs w:val="21"/>
                <w:highlight w:val="none"/>
              </w:rPr>
              <w:t>年内有效的第三方检测机构对校服</w:t>
            </w:r>
            <w:r>
              <w:rPr>
                <w:rFonts w:hint="eastAsia" w:hAnsi="宋体" w:cs="宋体"/>
                <w:color w:val="000000"/>
                <w:sz w:val="21"/>
                <w:szCs w:val="21"/>
                <w:highlight w:val="none"/>
                <w:lang w:val="en-US" w:eastAsia="zh-CN"/>
              </w:rPr>
              <w:t>成品</w:t>
            </w:r>
            <w:r>
              <w:rPr>
                <w:rFonts w:hint="eastAsia" w:ascii="宋体" w:hAnsi="宋体" w:cs="宋体"/>
                <w:color w:val="000000"/>
                <w:sz w:val="21"/>
                <w:szCs w:val="21"/>
                <w:highlight w:val="none"/>
              </w:rPr>
              <w:t>的合格抽检报告，每提供一份得</w:t>
            </w:r>
            <w:r>
              <w:rPr>
                <w:rFonts w:hint="eastAsia" w:hAnsi="宋体" w:cs="宋体"/>
                <w:color w:val="000000"/>
                <w:sz w:val="21"/>
                <w:szCs w:val="21"/>
                <w:highlight w:val="none"/>
                <w:lang w:val="en-US" w:eastAsia="zh-CN"/>
              </w:rPr>
              <w:t>2</w:t>
            </w:r>
            <w:r>
              <w:rPr>
                <w:rFonts w:hint="eastAsia" w:ascii="宋体" w:hAnsi="宋体" w:cs="宋体"/>
                <w:color w:val="000000"/>
                <w:sz w:val="21"/>
                <w:szCs w:val="21"/>
                <w:highlight w:val="none"/>
              </w:rPr>
              <w:t>分，最高</w:t>
            </w:r>
            <w:r>
              <w:rPr>
                <w:rFonts w:hint="eastAsia" w:hAnsi="宋体" w:cs="宋体"/>
                <w:color w:val="000000"/>
                <w:sz w:val="21"/>
                <w:szCs w:val="21"/>
                <w:highlight w:val="none"/>
                <w:lang w:val="en-US" w:eastAsia="zh-CN"/>
              </w:rPr>
              <w:t>14</w:t>
            </w:r>
            <w:r>
              <w:rPr>
                <w:rFonts w:hint="eastAsia" w:ascii="宋体" w:hAnsi="宋体" w:cs="宋体"/>
                <w:color w:val="000000"/>
                <w:sz w:val="21"/>
                <w:szCs w:val="21"/>
                <w:highlight w:val="none"/>
              </w:rPr>
              <w:t>分。</w:t>
            </w:r>
          </w:p>
          <w:p>
            <w:pPr>
              <w:widowControl w:val="0"/>
              <w:shd w:val="clear" w:color="auto" w:fill="auto"/>
              <w:spacing w:line="360" w:lineRule="auto"/>
              <w:jc w:val="left"/>
              <w:rPr>
                <w:rFonts w:hint="eastAsia" w:ascii="宋体" w:hAnsi="宋体" w:cs="宋体"/>
                <w:color w:val="000000"/>
                <w:sz w:val="21"/>
                <w:szCs w:val="21"/>
                <w:highlight w:val="none"/>
              </w:rPr>
            </w:pPr>
            <w:r>
              <w:rPr>
                <w:rFonts w:hint="eastAsia" w:ascii="宋体" w:hAnsi="宋体" w:cs="宋体"/>
                <w:b/>
                <w:bCs/>
                <w:color w:val="000000"/>
                <w:sz w:val="21"/>
                <w:szCs w:val="21"/>
                <w:highlight w:val="none"/>
              </w:rPr>
              <w:t>注：投标文件中提供</w:t>
            </w:r>
            <w:r>
              <w:rPr>
                <w:rFonts w:hint="eastAsia" w:hAnsi="宋体" w:cs="宋体"/>
                <w:b/>
                <w:bCs/>
                <w:color w:val="000000"/>
                <w:sz w:val="21"/>
                <w:szCs w:val="21"/>
                <w:highlight w:val="none"/>
                <w:lang w:val="en-US" w:eastAsia="zh-CN"/>
              </w:rPr>
              <w:t>相关</w:t>
            </w:r>
            <w:r>
              <w:rPr>
                <w:rFonts w:hint="eastAsia" w:ascii="宋体" w:hAnsi="宋体" w:cs="宋体"/>
                <w:b/>
                <w:bCs/>
                <w:color w:val="000000"/>
                <w:sz w:val="21"/>
                <w:szCs w:val="21"/>
                <w:highlight w:val="none"/>
              </w:rPr>
              <w:t>检测报告复印件加盖投标人公章，否则不得分。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72" w:type="pct"/>
            <w:tcBorders>
              <w:top w:val="single" w:color="auto" w:sz="4" w:space="0"/>
              <w:left w:val="single" w:color="auto" w:sz="4" w:space="0"/>
              <w:right w:val="single" w:color="auto" w:sz="4" w:space="0"/>
            </w:tcBorders>
            <w:noWrap w:val="0"/>
            <w:vAlign w:val="center"/>
          </w:tcPr>
          <w:p>
            <w:pPr>
              <w:widowControl w:val="0"/>
              <w:numPr>
                <w:ilvl w:val="0"/>
                <w:numId w:val="1"/>
              </w:numPr>
              <w:shd w:val="clear" w:color="auto" w:fill="auto"/>
              <w:spacing w:line="360" w:lineRule="auto"/>
              <w:jc w:val="center"/>
              <w:rPr>
                <w:rFonts w:hint="eastAsia" w:ascii="宋体" w:hAnsi="宋体" w:cs="宋体"/>
                <w:color w:val="000000"/>
                <w:sz w:val="21"/>
                <w:szCs w:val="21"/>
                <w:highlight w:val="none"/>
              </w:rPr>
            </w:pPr>
          </w:p>
        </w:tc>
        <w:tc>
          <w:tcPr>
            <w:tcW w:w="573" w:type="pct"/>
            <w:tcBorders>
              <w:top w:val="single" w:color="auto" w:sz="4" w:space="0"/>
              <w:left w:val="single" w:color="auto" w:sz="4" w:space="0"/>
              <w:right w:val="single" w:color="auto" w:sz="4" w:space="0"/>
            </w:tcBorders>
            <w:noWrap w:val="0"/>
            <w:vAlign w:val="center"/>
          </w:tcPr>
          <w:p>
            <w:pPr>
              <w:widowControl w:val="0"/>
              <w:shd w:val="clear" w:color="auto" w:fill="auto"/>
              <w:spacing w:line="360" w:lineRule="auto"/>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综合实力</w:t>
            </w:r>
          </w:p>
        </w:tc>
        <w:tc>
          <w:tcPr>
            <w:tcW w:w="483" w:type="pct"/>
            <w:tcBorders>
              <w:top w:val="single" w:color="auto" w:sz="4" w:space="0"/>
              <w:left w:val="single" w:color="auto" w:sz="4" w:space="0"/>
              <w:right w:val="single" w:color="auto" w:sz="4" w:space="0"/>
            </w:tcBorders>
            <w:noWrap w:val="0"/>
            <w:vAlign w:val="center"/>
          </w:tcPr>
          <w:p>
            <w:pPr>
              <w:widowControl w:val="0"/>
              <w:shd w:val="clear" w:color="auto" w:fill="auto"/>
              <w:spacing w:line="360" w:lineRule="auto"/>
              <w:jc w:val="center"/>
              <w:rPr>
                <w:rFonts w:hint="eastAsia" w:ascii="宋体" w:hAnsi="宋体" w:cs="宋体"/>
                <w:color w:val="000000"/>
                <w:sz w:val="21"/>
                <w:szCs w:val="21"/>
                <w:highlight w:val="none"/>
              </w:rPr>
            </w:pPr>
            <w:r>
              <w:rPr>
                <w:rFonts w:hint="eastAsia" w:hAnsi="宋体" w:cs="宋体"/>
                <w:color w:val="000000"/>
                <w:sz w:val="21"/>
                <w:szCs w:val="21"/>
                <w:highlight w:val="none"/>
                <w:lang w:val="en-US" w:eastAsia="zh-CN"/>
              </w:rPr>
              <w:t>6</w:t>
            </w:r>
            <w:r>
              <w:rPr>
                <w:rFonts w:hint="eastAsia" w:ascii="宋体" w:hAnsi="宋体" w:cs="宋体"/>
                <w:color w:val="000000"/>
                <w:sz w:val="21"/>
                <w:szCs w:val="21"/>
                <w:highlight w:val="none"/>
              </w:rPr>
              <w:t>分</w:t>
            </w:r>
          </w:p>
        </w:tc>
        <w:tc>
          <w:tcPr>
            <w:tcW w:w="3470" w:type="pct"/>
            <w:tcBorders>
              <w:top w:val="single" w:color="auto" w:sz="4" w:space="0"/>
              <w:left w:val="single" w:color="auto" w:sz="4" w:space="0"/>
              <w:right w:val="single" w:color="auto" w:sz="4" w:space="0"/>
            </w:tcBorders>
            <w:noWrap w:val="0"/>
            <w:vAlign w:val="center"/>
          </w:tcPr>
          <w:p>
            <w:pPr>
              <w:widowControl/>
              <w:numPr>
                <w:ilvl w:val="0"/>
                <w:numId w:val="0"/>
              </w:numPr>
              <w:shd w:val="clear" w:color="auto" w:fill="auto"/>
              <w:spacing w:line="360" w:lineRule="auto"/>
              <w:jc w:val="left"/>
              <w:rPr>
                <w:rFonts w:hint="eastAsia" w:hAnsi="宋体" w:cs="宋体"/>
                <w:color w:val="000000"/>
                <w:sz w:val="21"/>
                <w:szCs w:val="21"/>
                <w:highlight w:val="none"/>
                <w:lang w:eastAsia="zh-CN"/>
              </w:rPr>
            </w:pPr>
            <w:r>
              <w:rPr>
                <w:rFonts w:hint="eastAsia" w:hAnsi="宋体" w:cs="宋体"/>
                <w:color w:val="000000"/>
                <w:sz w:val="21"/>
                <w:szCs w:val="21"/>
                <w:highlight w:val="none"/>
                <w:lang w:val="en-US" w:eastAsia="zh-CN"/>
              </w:rPr>
              <w:t>1.</w:t>
            </w:r>
            <w:r>
              <w:rPr>
                <w:rFonts w:hint="eastAsia" w:ascii="宋体" w:hAnsi="宋体" w:eastAsia="宋体" w:cs="宋体"/>
                <w:color w:val="000000"/>
                <w:sz w:val="21"/>
                <w:szCs w:val="21"/>
                <w:highlight w:val="none"/>
              </w:rPr>
              <w:t>根据投标人提供的管理体系认证</w:t>
            </w:r>
            <w:r>
              <w:rPr>
                <w:rFonts w:hint="eastAsia" w:ascii="宋体" w:hAnsi="宋体" w:eastAsia="宋体" w:cs="宋体"/>
                <w:color w:val="000000"/>
                <w:sz w:val="21"/>
                <w:szCs w:val="21"/>
                <w:highlight w:val="none"/>
                <w:lang w:val="en-US" w:eastAsia="zh-CN"/>
              </w:rPr>
              <w:t>证</w:t>
            </w:r>
            <w:r>
              <w:rPr>
                <w:rFonts w:hint="eastAsia" w:ascii="宋体" w:hAnsi="宋体" w:eastAsia="宋体" w:cs="宋体"/>
                <w:color w:val="000000"/>
                <w:sz w:val="21"/>
                <w:szCs w:val="21"/>
                <w:highlight w:val="none"/>
              </w:rPr>
              <w:t>书</w:t>
            </w:r>
            <w:r>
              <w:rPr>
                <w:rFonts w:hint="eastAsia" w:hAnsi="宋体" w:cs="宋体"/>
                <w:color w:val="000000"/>
                <w:sz w:val="21"/>
                <w:szCs w:val="21"/>
                <w:highlight w:val="none"/>
                <w:lang w:eastAsia="zh-CN"/>
              </w:rPr>
              <w:t>（证书</w:t>
            </w:r>
            <w:r>
              <w:rPr>
                <w:rFonts w:hint="eastAsia" w:ascii="宋体" w:hAnsi="宋体" w:eastAsia="宋体" w:cs="宋体"/>
                <w:color w:val="000000"/>
                <w:sz w:val="21"/>
                <w:szCs w:val="21"/>
                <w:highlight w:val="none"/>
              </w:rPr>
              <w:t>认证范围</w:t>
            </w:r>
            <w:r>
              <w:rPr>
                <w:rFonts w:hint="eastAsia" w:hAnsi="宋体" w:cs="宋体"/>
                <w:color w:val="000000"/>
                <w:sz w:val="21"/>
                <w:szCs w:val="21"/>
                <w:highlight w:val="none"/>
                <w:lang w:eastAsia="zh-CN"/>
              </w:rPr>
              <w:t>须</w:t>
            </w:r>
            <w:r>
              <w:rPr>
                <w:rFonts w:hint="eastAsia" w:ascii="宋体" w:hAnsi="宋体" w:eastAsia="宋体" w:cs="宋体"/>
                <w:color w:val="000000"/>
                <w:sz w:val="21"/>
                <w:szCs w:val="21"/>
                <w:highlight w:val="none"/>
              </w:rPr>
              <w:t>适用于</w:t>
            </w:r>
            <w:r>
              <w:rPr>
                <w:rFonts w:hint="eastAsia" w:hAnsi="宋体" w:cs="宋体"/>
                <w:color w:val="000000"/>
                <w:sz w:val="21"/>
                <w:szCs w:val="21"/>
                <w:highlight w:val="none"/>
                <w:lang w:eastAsia="zh-CN"/>
              </w:rPr>
              <w:t>服装</w:t>
            </w:r>
            <w:r>
              <w:rPr>
                <w:rFonts w:hint="eastAsia" w:ascii="宋体" w:hAnsi="宋体" w:eastAsia="宋体" w:cs="宋体"/>
                <w:color w:val="000000"/>
                <w:sz w:val="21"/>
                <w:szCs w:val="21"/>
                <w:highlight w:val="none"/>
                <w:lang w:val="en-US" w:eastAsia="zh-CN"/>
              </w:rPr>
              <w:t>生产或者销售</w:t>
            </w:r>
            <w:r>
              <w:rPr>
                <w:rFonts w:hint="eastAsia" w:hAnsi="宋体" w:cs="宋体"/>
                <w:color w:val="000000"/>
                <w:sz w:val="21"/>
                <w:szCs w:val="21"/>
                <w:highlight w:val="none"/>
                <w:lang w:eastAsia="zh-CN"/>
              </w:rPr>
              <w:t>）：</w:t>
            </w:r>
          </w:p>
          <w:p>
            <w:pPr>
              <w:widowControl/>
              <w:numPr>
                <w:ilvl w:val="0"/>
                <w:numId w:val="0"/>
              </w:numPr>
              <w:shd w:val="clear" w:color="auto" w:fill="auto"/>
              <w:spacing w:line="360" w:lineRule="auto"/>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进行评分，每</w:t>
            </w:r>
            <w:r>
              <w:rPr>
                <w:rFonts w:hint="eastAsia" w:ascii="宋体" w:hAnsi="宋体" w:eastAsia="宋体" w:cs="宋体"/>
                <w:color w:val="000000"/>
                <w:sz w:val="21"/>
                <w:szCs w:val="21"/>
                <w:highlight w:val="none"/>
                <w:lang w:val="en-US" w:eastAsia="zh-CN"/>
              </w:rPr>
              <w:t>提供</w:t>
            </w:r>
            <w:r>
              <w:rPr>
                <w:rFonts w:hint="eastAsia" w:ascii="宋体" w:hAnsi="宋体" w:eastAsia="宋体" w:cs="宋体"/>
                <w:color w:val="000000"/>
                <w:sz w:val="21"/>
                <w:szCs w:val="21"/>
                <w:highlight w:val="none"/>
              </w:rPr>
              <w:t>一个</w:t>
            </w:r>
            <w:r>
              <w:rPr>
                <w:rFonts w:hint="eastAsia" w:ascii="宋体" w:hAnsi="宋体" w:eastAsia="宋体" w:cs="宋体"/>
                <w:color w:val="000000"/>
                <w:sz w:val="21"/>
                <w:szCs w:val="21"/>
                <w:highlight w:val="none"/>
                <w:lang w:val="en-US" w:eastAsia="zh-CN"/>
              </w:rPr>
              <w:t>有效</w:t>
            </w:r>
            <w:r>
              <w:rPr>
                <w:rFonts w:hint="eastAsia" w:ascii="宋体" w:hAnsi="宋体" w:eastAsia="宋体" w:cs="宋体"/>
                <w:color w:val="000000"/>
                <w:sz w:val="21"/>
                <w:szCs w:val="21"/>
                <w:highlight w:val="none"/>
              </w:rPr>
              <w:t>证书得</w:t>
            </w:r>
            <w:r>
              <w:rPr>
                <w:rFonts w:hint="eastAsia" w:hAnsi="宋体" w:cs="宋体"/>
                <w:color w:val="000000"/>
                <w:sz w:val="21"/>
                <w:szCs w:val="21"/>
                <w:highlight w:val="none"/>
                <w:lang w:val="en-US" w:eastAsia="zh-CN"/>
              </w:rPr>
              <w:t>2</w:t>
            </w:r>
            <w:r>
              <w:rPr>
                <w:rFonts w:hint="eastAsia" w:ascii="宋体" w:hAnsi="宋体" w:eastAsia="宋体" w:cs="宋体"/>
                <w:color w:val="000000"/>
                <w:sz w:val="21"/>
                <w:szCs w:val="21"/>
                <w:highlight w:val="none"/>
              </w:rPr>
              <w:t>分，</w:t>
            </w:r>
            <w:r>
              <w:rPr>
                <w:rFonts w:hint="eastAsia" w:hAnsi="宋体" w:cs="宋体"/>
                <w:color w:val="000000"/>
                <w:sz w:val="21"/>
                <w:szCs w:val="21"/>
                <w:highlight w:val="none"/>
                <w:lang w:val="en-US" w:eastAsia="zh-CN"/>
              </w:rPr>
              <w:t>此项共4分</w:t>
            </w:r>
            <w:r>
              <w:rPr>
                <w:rFonts w:hint="eastAsia" w:ascii="宋体" w:hAnsi="宋体" w:eastAsia="宋体" w:cs="宋体"/>
                <w:color w:val="000000"/>
                <w:sz w:val="21"/>
                <w:szCs w:val="21"/>
                <w:highlight w:val="none"/>
              </w:rPr>
              <w:t>：</w:t>
            </w:r>
          </w:p>
          <w:p>
            <w:pPr>
              <w:widowControl/>
              <w:shd w:val="clear" w:color="auto" w:fill="auto"/>
              <w:spacing w:line="360" w:lineRule="auto"/>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rPr>
              <w:t>质量管理体系认证；</w:t>
            </w:r>
          </w:p>
          <w:p>
            <w:pPr>
              <w:widowControl/>
              <w:shd w:val="clear" w:color="auto" w:fill="auto"/>
              <w:spacing w:line="360" w:lineRule="auto"/>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环境管理体系认证；</w:t>
            </w:r>
          </w:p>
          <w:p>
            <w:pPr>
              <w:widowControl w:val="0"/>
              <w:shd w:val="clear" w:color="auto" w:fill="auto"/>
              <w:spacing w:line="360" w:lineRule="auto"/>
              <w:jc w:val="left"/>
              <w:rPr>
                <w:rFonts w:hint="eastAsia" w:hAnsi="宋体" w:cs="宋体"/>
                <w:color w:val="000000"/>
                <w:sz w:val="21"/>
                <w:szCs w:val="21"/>
                <w:highlight w:val="none"/>
                <w:lang w:val="en-US" w:eastAsia="zh-CN"/>
              </w:rPr>
            </w:pPr>
            <w:r>
              <w:rPr>
                <w:rFonts w:hint="eastAsia" w:hAnsi="宋体" w:cs="宋体"/>
                <w:color w:val="000000"/>
                <w:sz w:val="21"/>
                <w:szCs w:val="21"/>
                <w:highlight w:val="none"/>
                <w:lang w:val="en-US" w:eastAsia="zh-CN"/>
              </w:rPr>
              <w:t>2.投标人获得国家标准《商品售后服务评价体系》GB/T27922-2011</w:t>
            </w:r>
          </w:p>
          <w:p>
            <w:pPr>
              <w:widowControl w:val="0"/>
              <w:shd w:val="clear" w:color="auto" w:fill="auto"/>
              <w:spacing w:line="360" w:lineRule="auto"/>
              <w:jc w:val="left"/>
              <w:rPr>
                <w:rFonts w:hint="default" w:hAnsi="宋体" w:cs="宋体"/>
                <w:color w:val="000000"/>
                <w:sz w:val="21"/>
                <w:szCs w:val="21"/>
                <w:highlight w:val="none"/>
                <w:lang w:val="en-US" w:eastAsia="zh-CN"/>
              </w:rPr>
            </w:pPr>
            <w:r>
              <w:rPr>
                <w:rFonts w:hint="eastAsia" w:hAnsi="宋体" w:cs="宋体"/>
                <w:color w:val="000000"/>
                <w:sz w:val="21"/>
                <w:szCs w:val="21"/>
                <w:highlight w:val="none"/>
                <w:lang w:val="en-US" w:eastAsia="zh-CN"/>
              </w:rPr>
              <w:t>售后服务证书，五星级（含）以上的得2分，五星级以下的得1分，此项共2分。</w:t>
            </w:r>
          </w:p>
          <w:p>
            <w:pPr>
              <w:widowControl w:val="0"/>
              <w:shd w:val="clear" w:color="auto" w:fill="auto"/>
              <w:spacing w:line="360" w:lineRule="auto"/>
              <w:jc w:val="left"/>
              <w:rPr>
                <w:rFonts w:hint="eastAsia" w:ascii="宋体" w:hAnsi="宋体" w:cs="宋体"/>
                <w:color w:val="000000"/>
                <w:sz w:val="21"/>
                <w:szCs w:val="21"/>
                <w:highlight w:val="none"/>
              </w:rPr>
            </w:pPr>
            <w:r>
              <w:rPr>
                <w:rFonts w:hint="eastAsia" w:hAnsi="宋体" w:cs="宋体"/>
                <w:b/>
                <w:bCs/>
                <w:color w:val="000000"/>
                <w:sz w:val="21"/>
                <w:szCs w:val="21"/>
                <w:highlight w:val="none"/>
                <w:lang w:val="en-US" w:eastAsia="zh-CN"/>
              </w:rPr>
              <w:t>注：</w:t>
            </w:r>
            <w:r>
              <w:rPr>
                <w:rFonts w:hint="eastAsia" w:ascii="宋体" w:hAnsi="宋体" w:cs="宋体"/>
                <w:b/>
                <w:bCs/>
                <w:color w:val="000000"/>
                <w:sz w:val="21"/>
                <w:szCs w:val="21"/>
                <w:highlight w:val="none"/>
              </w:rPr>
              <w:t>投标文件须同时提供上述有效证书及证书处于有效状态的相关证明文件，上述资料提供复印件加盖投标人公章，未提供或者提供的资料不符合要求的则不得分。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046" w:type="pct"/>
            <w:gridSpan w:val="2"/>
            <w:tcBorders>
              <w:top w:val="single" w:color="auto" w:sz="4" w:space="0"/>
              <w:left w:val="single" w:color="auto" w:sz="4" w:space="0"/>
              <w:right w:val="single" w:color="auto" w:sz="4" w:space="0"/>
            </w:tcBorders>
            <w:noWrap w:val="0"/>
            <w:vAlign w:val="center"/>
          </w:tcPr>
          <w:p>
            <w:pPr>
              <w:widowControl w:val="0"/>
              <w:shd w:val="clear" w:color="auto" w:fill="auto"/>
              <w:spacing w:line="360" w:lineRule="auto"/>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合计</w:t>
            </w:r>
          </w:p>
        </w:tc>
        <w:tc>
          <w:tcPr>
            <w:tcW w:w="483" w:type="pct"/>
            <w:tcBorders>
              <w:top w:val="single" w:color="auto" w:sz="4" w:space="0"/>
              <w:left w:val="single" w:color="auto" w:sz="4" w:space="0"/>
              <w:right w:val="single" w:color="auto" w:sz="4" w:space="0"/>
            </w:tcBorders>
            <w:noWrap w:val="0"/>
            <w:vAlign w:val="center"/>
          </w:tcPr>
          <w:p>
            <w:pPr>
              <w:widowControl w:val="0"/>
              <w:shd w:val="clear" w:color="auto" w:fill="auto"/>
              <w:spacing w:line="360" w:lineRule="auto"/>
              <w:jc w:val="center"/>
              <w:rPr>
                <w:rFonts w:hint="eastAsia" w:ascii="宋体" w:hAnsi="宋体" w:cs="宋体"/>
                <w:color w:val="000000"/>
                <w:sz w:val="21"/>
                <w:szCs w:val="21"/>
                <w:highlight w:val="none"/>
              </w:rPr>
            </w:pPr>
            <w:r>
              <w:rPr>
                <w:rFonts w:hint="eastAsia" w:hAnsi="宋体" w:cs="宋体"/>
                <w:color w:val="000000"/>
                <w:sz w:val="21"/>
                <w:szCs w:val="21"/>
                <w:highlight w:val="none"/>
                <w:lang w:val="en-US" w:eastAsia="zh-CN"/>
              </w:rPr>
              <w:t>30</w:t>
            </w:r>
            <w:r>
              <w:rPr>
                <w:rFonts w:hint="eastAsia" w:ascii="宋体" w:hAnsi="宋体" w:cs="宋体"/>
                <w:color w:val="000000"/>
                <w:sz w:val="21"/>
                <w:szCs w:val="21"/>
                <w:highlight w:val="none"/>
              </w:rPr>
              <w:t>分</w:t>
            </w:r>
          </w:p>
        </w:tc>
        <w:tc>
          <w:tcPr>
            <w:tcW w:w="3470" w:type="pct"/>
            <w:tcBorders>
              <w:top w:val="single" w:color="auto" w:sz="4" w:space="0"/>
              <w:left w:val="single" w:color="auto" w:sz="4" w:space="0"/>
              <w:right w:val="single" w:color="auto" w:sz="4" w:space="0"/>
              <w:tl2br w:val="single" w:color="auto" w:sz="4" w:space="0"/>
            </w:tcBorders>
            <w:noWrap w:val="0"/>
            <w:vAlign w:val="center"/>
          </w:tcPr>
          <w:p>
            <w:pPr>
              <w:widowControl w:val="0"/>
              <w:shd w:val="clear" w:color="auto" w:fill="auto"/>
              <w:spacing w:line="360" w:lineRule="auto"/>
              <w:jc w:val="left"/>
              <w:rPr>
                <w:rFonts w:hint="eastAsia" w:ascii="宋体" w:hAnsi="宋体" w:cs="宋体"/>
                <w:color w:val="000000"/>
                <w:sz w:val="21"/>
                <w:szCs w:val="21"/>
                <w:highlight w:val="none"/>
              </w:rPr>
            </w:pPr>
          </w:p>
        </w:tc>
      </w:tr>
    </w:tbl>
    <w:p>
      <w:pPr>
        <w:shd w:val="clear" w:color="auto" w:fill="auto"/>
        <w:rPr>
          <w:color w:val="000000"/>
          <w:highlight w:val="none"/>
        </w:rPr>
      </w:pPr>
    </w:p>
    <w:p>
      <w:pPr>
        <w:pStyle w:val="3"/>
        <w:numPr>
          <w:ilvl w:val="0"/>
          <w:numId w:val="2"/>
        </w:numPr>
        <w:shd w:val="clear" w:color="auto" w:fill="auto"/>
        <w:ind w:left="0" w:leftChars="0" w:firstLine="0" w:firstLineChars="0"/>
        <w:jc w:val="center"/>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lang w:val="en-US" w:eastAsia="zh-CN"/>
        </w:rPr>
        <w:t>技术</w:t>
      </w:r>
      <w:r>
        <w:rPr>
          <w:rFonts w:hint="eastAsia" w:ascii="宋体" w:hAnsi="宋体" w:eastAsia="宋体" w:cs="宋体"/>
          <w:b/>
          <w:bCs/>
          <w:color w:val="000000"/>
          <w:sz w:val="24"/>
          <w:szCs w:val="24"/>
          <w:highlight w:val="none"/>
        </w:rPr>
        <w:t>评分细则</w:t>
      </w:r>
    </w:p>
    <w:tbl>
      <w:tblPr>
        <w:tblStyle w:val="4"/>
        <w:tblW w:w="90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743"/>
        <w:gridCol w:w="830"/>
        <w:gridCol w:w="66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2410" w:type="dxa"/>
            <w:gridSpan w:val="3"/>
            <w:tcBorders>
              <w:top w:val="single" w:color="auto" w:sz="4" w:space="0"/>
              <w:left w:val="single" w:color="auto" w:sz="4" w:space="0"/>
              <w:bottom w:val="single" w:color="auto" w:sz="4" w:space="0"/>
              <w:right w:val="single" w:color="auto" w:sz="4" w:space="0"/>
            </w:tcBorders>
            <w:noWrap w:val="0"/>
            <w:vAlign w:val="center"/>
          </w:tcPr>
          <w:p>
            <w:pPr>
              <w:widowControl w:val="0"/>
              <w:shd w:val="clear" w:color="auto" w:fill="auto"/>
              <w:spacing w:line="360" w:lineRule="auto"/>
              <w:jc w:val="center"/>
              <w:rPr>
                <w:rFonts w:hint="eastAsia" w:ascii="宋体" w:hAnsi="宋体" w:cs="宋体"/>
                <w:b/>
                <w:color w:val="000000"/>
                <w:sz w:val="21"/>
                <w:szCs w:val="21"/>
                <w:highlight w:val="none"/>
              </w:rPr>
            </w:pPr>
            <w:r>
              <w:rPr>
                <w:rFonts w:hint="eastAsia" w:ascii="宋体" w:hAnsi="宋体" w:cs="宋体"/>
                <w:b/>
                <w:color w:val="000000"/>
                <w:sz w:val="21"/>
                <w:szCs w:val="21"/>
                <w:highlight w:val="none"/>
              </w:rPr>
              <w:t>评审内容及分值</w:t>
            </w:r>
          </w:p>
        </w:tc>
        <w:tc>
          <w:tcPr>
            <w:tcW w:w="6601" w:type="dxa"/>
            <w:tcBorders>
              <w:top w:val="single" w:color="auto" w:sz="4" w:space="0"/>
              <w:left w:val="single" w:color="auto" w:sz="4" w:space="0"/>
              <w:bottom w:val="single" w:color="auto" w:sz="4" w:space="0"/>
              <w:right w:val="single" w:color="auto" w:sz="4" w:space="0"/>
            </w:tcBorders>
            <w:noWrap w:val="0"/>
            <w:vAlign w:val="center"/>
          </w:tcPr>
          <w:p>
            <w:pPr>
              <w:widowControl w:val="0"/>
              <w:shd w:val="clear" w:color="auto" w:fill="auto"/>
              <w:spacing w:line="360" w:lineRule="auto"/>
              <w:ind w:firstLine="420" w:firstLineChars="200"/>
              <w:jc w:val="center"/>
              <w:rPr>
                <w:rFonts w:hint="eastAsia" w:ascii="宋体" w:hAnsi="宋体" w:cs="宋体"/>
                <w:b w:val="0"/>
                <w:bCs/>
                <w:color w:val="000000"/>
                <w:sz w:val="21"/>
                <w:szCs w:val="21"/>
                <w:highlight w:val="none"/>
              </w:rPr>
            </w:pPr>
            <w:r>
              <w:rPr>
                <w:rFonts w:hint="eastAsia" w:ascii="宋体" w:hAnsi="宋体" w:cs="宋体"/>
                <w:b w:val="0"/>
                <w:bCs/>
                <w:color w:val="000000"/>
                <w:sz w:val="21"/>
                <w:szCs w:val="21"/>
                <w:highlight w:val="none"/>
              </w:rPr>
              <w:t>评分细则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7" w:hRule="atLeast"/>
          <w:jc w:val="center"/>
        </w:trPr>
        <w:tc>
          <w:tcPr>
            <w:tcW w:w="837" w:type="dxa"/>
            <w:tcBorders>
              <w:top w:val="single" w:color="auto" w:sz="4" w:space="0"/>
              <w:left w:val="single" w:color="auto" w:sz="4" w:space="0"/>
              <w:right w:val="single" w:color="auto" w:sz="4" w:space="0"/>
            </w:tcBorders>
            <w:noWrap w:val="0"/>
            <w:vAlign w:val="center"/>
          </w:tcPr>
          <w:p>
            <w:pPr>
              <w:widowControl/>
              <w:numPr>
                <w:ilvl w:val="0"/>
                <w:numId w:val="3"/>
              </w:numPr>
              <w:shd w:val="clear" w:color="auto" w:fill="auto"/>
              <w:jc w:val="center"/>
              <w:rPr>
                <w:rFonts w:hint="eastAsia" w:ascii="宋体" w:hAnsi="宋体" w:cs="宋体"/>
                <w:color w:val="000000"/>
                <w:sz w:val="21"/>
                <w:szCs w:val="21"/>
                <w:highlight w:val="none"/>
              </w:rPr>
            </w:pPr>
          </w:p>
        </w:tc>
        <w:tc>
          <w:tcPr>
            <w:tcW w:w="743" w:type="dxa"/>
            <w:tcBorders>
              <w:top w:val="single" w:color="auto" w:sz="4" w:space="0"/>
              <w:left w:val="single" w:color="auto" w:sz="4" w:space="0"/>
              <w:right w:val="single" w:color="auto" w:sz="4" w:space="0"/>
            </w:tcBorders>
            <w:noWrap w:val="0"/>
            <w:vAlign w:val="center"/>
          </w:tcPr>
          <w:p>
            <w:pPr>
              <w:widowControl w:val="0"/>
              <w:shd w:val="clear" w:color="auto" w:fill="auto"/>
              <w:spacing w:line="360" w:lineRule="auto"/>
              <w:jc w:val="center"/>
              <w:rPr>
                <w:rFonts w:hint="eastAsia" w:ascii="宋体" w:hAnsi="宋体" w:cs="宋体"/>
                <w:color w:val="000000"/>
                <w:sz w:val="21"/>
                <w:szCs w:val="21"/>
                <w:highlight w:val="none"/>
              </w:rPr>
            </w:pPr>
            <w:r>
              <w:rPr>
                <w:rFonts w:hint="eastAsia" w:hAnsi="宋体"/>
                <w:color w:val="000000"/>
                <w:sz w:val="21"/>
                <w:szCs w:val="21"/>
                <w:highlight w:val="none"/>
              </w:rPr>
              <w:t>投标样品响应</w:t>
            </w:r>
          </w:p>
        </w:tc>
        <w:tc>
          <w:tcPr>
            <w:tcW w:w="830" w:type="dxa"/>
            <w:tcBorders>
              <w:top w:val="single" w:color="auto" w:sz="4" w:space="0"/>
              <w:left w:val="single" w:color="auto" w:sz="4" w:space="0"/>
              <w:right w:val="single" w:color="auto" w:sz="4" w:space="0"/>
            </w:tcBorders>
            <w:noWrap w:val="0"/>
            <w:vAlign w:val="center"/>
          </w:tcPr>
          <w:p>
            <w:pPr>
              <w:widowControl w:val="0"/>
              <w:shd w:val="clear" w:color="auto" w:fill="auto"/>
              <w:spacing w:line="360" w:lineRule="auto"/>
              <w:jc w:val="center"/>
              <w:rPr>
                <w:rFonts w:hint="eastAsia" w:ascii="宋体" w:hAnsi="宋体" w:cs="宋体"/>
                <w:color w:val="000000"/>
                <w:sz w:val="21"/>
                <w:szCs w:val="21"/>
                <w:highlight w:val="none"/>
              </w:rPr>
            </w:pPr>
            <w:r>
              <w:rPr>
                <w:rFonts w:hint="eastAsia" w:hAnsi="宋体" w:cs="宋体"/>
                <w:color w:val="000000"/>
                <w:sz w:val="21"/>
                <w:szCs w:val="21"/>
                <w:highlight w:val="none"/>
                <w:lang w:val="en-US" w:eastAsia="zh-CN"/>
              </w:rPr>
              <w:t>20</w:t>
            </w:r>
            <w:r>
              <w:rPr>
                <w:rFonts w:hint="eastAsia" w:ascii="宋体" w:hAnsi="宋体" w:cs="宋体"/>
                <w:color w:val="000000"/>
                <w:sz w:val="21"/>
                <w:szCs w:val="21"/>
                <w:highlight w:val="none"/>
              </w:rPr>
              <w:t>分</w:t>
            </w:r>
          </w:p>
        </w:tc>
        <w:tc>
          <w:tcPr>
            <w:tcW w:w="6601" w:type="dxa"/>
            <w:tcBorders>
              <w:top w:val="single" w:color="auto" w:sz="4" w:space="0"/>
              <w:left w:val="single" w:color="auto" w:sz="4" w:space="0"/>
              <w:right w:val="single" w:color="auto" w:sz="4" w:space="0"/>
            </w:tcBorders>
            <w:noWrap w:val="0"/>
            <w:vAlign w:val="center"/>
          </w:tcPr>
          <w:p>
            <w:pPr>
              <w:shd w:val="clear" w:color="auto" w:fill="auto"/>
              <w:spacing w:line="360" w:lineRule="auto"/>
              <w:jc w:val="left"/>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rPr>
              <w:t>根据投标人所提交的样品的质量水平、</w:t>
            </w:r>
            <w:r>
              <w:rPr>
                <w:rFonts w:hint="eastAsia" w:hAnsi="宋体" w:cs="宋体"/>
                <w:b w:val="0"/>
                <w:bCs/>
                <w:color w:val="000000"/>
                <w:sz w:val="21"/>
                <w:szCs w:val="21"/>
                <w:highlight w:val="none"/>
                <w:lang w:val="en-US" w:eastAsia="zh-CN"/>
              </w:rPr>
              <w:t>制作工艺、舒适</w:t>
            </w:r>
            <w:r>
              <w:rPr>
                <w:rFonts w:hint="eastAsia" w:ascii="宋体" w:hAnsi="宋体" w:eastAsia="宋体" w:cs="宋体"/>
                <w:b w:val="0"/>
                <w:bCs/>
                <w:color w:val="000000"/>
                <w:sz w:val="21"/>
                <w:szCs w:val="21"/>
                <w:highlight w:val="none"/>
              </w:rPr>
              <w:t>特点和</w:t>
            </w:r>
            <w:r>
              <w:rPr>
                <w:rFonts w:hint="eastAsia" w:hAnsi="宋体" w:cs="宋体"/>
                <w:b w:val="0"/>
                <w:bCs/>
                <w:color w:val="000000"/>
                <w:sz w:val="21"/>
                <w:szCs w:val="21"/>
                <w:highlight w:val="none"/>
                <w:lang w:val="en-US" w:eastAsia="zh-CN"/>
              </w:rPr>
              <w:t>视觉</w:t>
            </w:r>
            <w:r>
              <w:rPr>
                <w:rFonts w:hint="eastAsia" w:ascii="宋体" w:hAnsi="宋体" w:eastAsia="宋体" w:cs="宋体"/>
                <w:b w:val="0"/>
                <w:bCs/>
                <w:color w:val="000000"/>
                <w:sz w:val="21"/>
                <w:szCs w:val="21"/>
                <w:highlight w:val="none"/>
              </w:rPr>
              <w:t>效果进行综合</w:t>
            </w:r>
            <w:r>
              <w:rPr>
                <w:rFonts w:hint="eastAsia" w:hAnsi="宋体" w:cs="宋体"/>
                <w:b w:val="0"/>
                <w:bCs/>
                <w:color w:val="000000"/>
                <w:sz w:val="21"/>
                <w:szCs w:val="21"/>
                <w:highlight w:val="none"/>
                <w:lang w:eastAsia="zh-CN"/>
              </w:rPr>
              <w:t>评审</w:t>
            </w:r>
            <w:r>
              <w:rPr>
                <w:rFonts w:hint="eastAsia" w:ascii="宋体" w:hAnsi="宋体" w:eastAsia="宋体" w:cs="宋体"/>
                <w:b w:val="0"/>
                <w:bCs/>
                <w:color w:val="000000"/>
                <w:sz w:val="21"/>
                <w:szCs w:val="21"/>
                <w:highlight w:val="none"/>
              </w:rPr>
              <w:t>：</w:t>
            </w:r>
          </w:p>
          <w:p>
            <w:pPr>
              <w:shd w:val="clear" w:color="auto" w:fill="auto"/>
              <w:spacing w:line="360" w:lineRule="auto"/>
              <w:jc w:val="left"/>
              <w:rPr>
                <w:rFonts w:hint="eastAsia" w:ascii="宋体" w:hAnsi="宋体" w:eastAsia="宋体" w:cs="宋体"/>
                <w:b w:val="0"/>
                <w:bCs/>
                <w:color w:val="000000"/>
                <w:sz w:val="21"/>
                <w:szCs w:val="21"/>
                <w:highlight w:val="none"/>
              </w:rPr>
            </w:pPr>
            <w:r>
              <w:rPr>
                <w:rFonts w:hint="eastAsia" w:hAnsi="宋体" w:cs="宋体"/>
                <w:b w:val="0"/>
                <w:bCs/>
                <w:color w:val="000000"/>
                <w:sz w:val="21"/>
                <w:szCs w:val="21"/>
                <w:highlight w:val="none"/>
                <w:lang w:val="en-US" w:eastAsia="zh-CN"/>
              </w:rPr>
              <w:t>1.</w:t>
            </w:r>
            <w:r>
              <w:rPr>
                <w:rFonts w:hint="eastAsia" w:ascii="宋体" w:hAnsi="宋体" w:eastAsia="宋体" w:cs="宋体"/>
                <w:b w:val="0"/>
                <w:bCs/>
                <w:color w:val="000000"/>
                <w:sz w:val="21"/>
                <w:szCs w:val="21"/>
                <w:highlight w:val="none"/>
              </w:rPr>
              <w:t>所投</w:t>
            </w:r>
            <w:r>
              <w:rPr>
                <w:rFonts w:hint="eastAsia" w:hAnsi="宋体" w:cs="宋体"/>
                <w:b w:val="0"/>
                <w:bCs/>
                <w:color w:val="000000"/>
                <w:sz w:val="21"/>
                <w:szCs w:val="21"/>
                <w:highlight w:val="none"/>
                <w:lang w:val="en-US" w:eastAsia="zh-CN"/>
              </w:rPr>
              <w:t>样</w:t>
            </w:r>
            <w:r>
              <w:rPr>
                <w:rFonts w:hint="eastAsia" w:ascii="宋体" w:hAnsi="宋体" w:eastAsia="宋体" w:cs="宋体"/>
                <w:b w:val="0"/>
                <w:bCs/>
                <w:color w:val="000000"/>
                <w:sz w:val="21"/>
                <w:szCs w:val="21"/>
                <w:highlight w:val="none"/>
              </w:rPr>
              <w:t>品质量优良，制作工艺水平先进，美观</w:t>
            </w:r>
            <w:r>
              <w:rPr>
                <w:rFonts w:hint="eastAsia" w:hAnsi="宋体" w:cs="宋体"/>
                <w:b w:val="0"/>
                <w:bCs/>
                <w:color w:val="000000"/>
                <w:sz w:val="21"/>
                <w:szCs w:val="21"/>
                <w:highlight w:val="none"/>
                <w:lang w:val="en-US" w:eastAsia="zh-CN"/>
              </w:rPr>
              <w:t>大方、舒适</w:t>
            </w:r>
            <w:r>
              <w:rPr>
                <w:rFonts w:hint="eastAsia" w:ascii="宋体" w:hAnsi="宋体" w:eastAsia="宋体" w:cs="宋体"/>
                <w:b w:val="0"/>
                <w:bCs/>
                <w:color w:val="000000"/>
                <w:sz w:val="21"/>
                <w:szCs w:val="21"/>
                <w:highlight w:val="none"/>
              </w:rPr>
              <w:t>耐用，得</w:t>
            </w:r>
            <w:r>
              <w:rPr>
                <w:rFonts w:hint="eastAsia" w:ascii="宋体" w:hAnsi="宋体" w:eastAsia="宋体" w:cs="宋体"/>
                <w:b w:val="0"/>
                <w:bCs/>
                <w:color w:val="000000"/>
                <w:sz w:val="21"/>
                <w:szCs w:val="21"/>
                <w:highlight w:val="none"/>
                <w:lang w:val="en-US" w:eastAsia="zh-CN"/>
              </w:rPr>
              <w:t>20</w:t>
            </w:r>
            <w:r>
              <w:rPr>
                <w:rFonts w:hint="eastAsia" w:ascii="宋体" w:hAnsi="宋体" w:eastAsia="宋体" w:cs="宋体"/>
                <w:b w:val="0"/>
                <w:bCs/>
                <w:color w:val="000000"/>
                <w:sz w:val="21"/>
                <w:szCs w:val="21"/>
                <w:highlight w:val="none"/>
              </w:rPr>
              <w:t>分；</w:t>
            </w:r>
          </w:p>
          <w:p>
            <w:pPr>
              <w:shd w:val="clear" w:color="auto" w:fill="auto"/>
              <w:spacing w:line="360" w:lineRule="auto"/>
              <w:jc w:val="left"/>
              <w:rPr>
                <w:rFonts w:hint="eastAsia" w:ascii="宋体" w:hAnsi="宋体" w:eastAsia="宋体" w:cs="宋体"/>
                <w:b w:val="0"/>
                <w:bCs/>
                <w:color w:val="000000"/>
                <w:sz w:val="21"/>
                <w:szCs w:val="21"/>
                <w:highlight w:val="none"/>
              </w:rPr>
            </w:pPr>
            <w:r>
              <w:rPr>
                <w:rFonts w:hint="eastAsia" w:hAnsi="宋体" w:cs="宋体"/>
                <w:b w:val="0"/>
                <w:bCs/>
                <w:color w:val="000000"/>
                <w:sz w:val="21"/>
                <w:szCs w:val="21"/>
                <w:highlight w:val="none"/>
                <w:lang w:val="en-US" w:eastAsia="zh-CN"/>
              </w:rPr>
              <w:t>2.</w:t>
            </w:r>
            <w:r>
              <w:rPr>
                <w:rFonts w:hint="eastAsia" w:ascii="宋体" w:hAnsi="宋体" w:eastAsia="宋体" w:cs="宋体"/>
                <w:b w:val="0"/>
                <w:bCs/>
                <w:color w:val="000000"/>
                <w:sz w:val="21"/>
                <w:szCs w:val="21"/>
                <w:highlight w:val="none"/>
              </w:rPr>
              <w:t>所投</w:t>
            </w:r>
            <w:r>
              <w:rPr>
                <w:rFonts w:hint="eastAsia" w:hAnsi="宋体" w:cs="宋体"/>
                <w:b w:val="0"/>
                <w:bCs/>
                <w:color w:val="000000"/>
                <w:sz w:val="21"/>
                <w:szCs w:val="21"/>
                <w:highlight w:val="none"/>
                <w:lang w:val="en-US" w:eastAsia="zh-CN"/>
              </w:rPr>
              <w:t>样</w:t>
            </w:r>
            <w:r>
              <w:rPr>
                <w:rFonts w:hint="eastAsia" w:ascii="宋体" w:hAnsi="宋体" w:eastAsia="宋体" w:cs="宋体"/>
                <w:b w:val="0"/>
                <w:bCs/>
                <w:color w:val="000000"/>
                <w:sz w:val="21"/>
                <w:szCs w:val="21"/>
                <w:highlight w:val="none"/>
              </w:rPr>
              <w:t>品质量一般，制作工艺水平一般，</w:t>
            </w:r>
            <w:r>
              <w:rPr>
                <w:rFonts w:hint="eastAsia" w:hAnsi="宋体" w:cs="宋体"/>
                <w:b w:val="0"/>
                <w:bCs/>
                <w:color w:val="000000"/>
                <w:sz w:val="21"/>
                <w:szCs w:val="21"/>
                <w:highlight w:val="none"/>
                <w:lang w:val="en-US" w:eastAsia="zh-CN"/>
              </w:rPr>
              <w:t>比较</w:t>
            </w:r>
            <w:r>
              <w:rPr>
                <w:rFonts w:hint="eastAsia" w:ascii="宋体" w:hAnsi="宋体" w:eastAsia="宋体" w:cs="宋体"/>
                <w:b w:val="0"/>
                <w:bCs/>
                <w:color w:val="000000"/>
                <w:sz w:val="21"/>
                <w:szCs w:val="21"/>
                <w:highlight w:val="none"/>
                <w:lang w:val="en-US" w:eastAsia="zh-CN"/>
              </w:rPr>
              <w:t>大方舒适</w:t>
            </w:r>
            <w:r>
              <w:rPr>
                <w:rFonts w:hint="eastAsia" w:hAnsi="宋体" w:cs="宋体"/>
                <w:b w:val="0"/>
                <w:bCs/>
                <w:color w:val="000000"/>
                <w:sz w:val="21"/>
                <w:szCs w:val="21"/>
                <w:highlight w:val="none"/>
                <w:lang w:val="en-US" w:eastAsia="zh-CN"/>
              </w:rPr>
              <w:t>，</w:t>
            </w:r>
            <w:r>
              <w:rPr>
                <w:rFonts w:hint="eastAsia" w:ascii="宋体" w:hAnsi="宋体" w:eastAsia="宋体" w:cs="宋体"/>
                <w:b w:val="0"/>
                <w:bCs/>
                <w:color w:val="000000"/>
                <w:sz w:val="21"/>
                <w:szCs w:val="21"/>
                <w:highlight w:val="none"/>
              </w:rPr>
              <w:t>耐用</w:t>
            </w:r>
            <w:r>
              <w:rPr>
                <w:rFonts w:hint="eastAsia" w:hAnsi="宋体" w:cs="宋体"/>
                <w:b w:val="0"/>
                <w:bCs/>
                <w:color w:val="000000"/>
                <w:sz w:val="21"/>
                <w:szCs w:val="21"/>
                <w:highlight w:val="none"/>
                <w:lang w:val="en-US" w:eastAsia="zh-CN"/>
              </w:rPr>
              <w:t>性较好</w:t>
            </w:r>
            <w:r>
              <w:rPr>
                <w:rFonts w:hint="eastAsia" w:ascii="宋体" w:hAnsi="宋体" w:eastAsia="宋体" w:cs="宋体"/>
                <w:b w:val="0"/>
                <w:bCs/>
                <w:color w:val="000000"/>
                <w:sz w:val="21"/>
                <w:szCs w:val="21"/>
                <w:highlight w:val="none"/>
              </w:rPr>
              <w:t>，得</w:t>
            </w:r>
            <w:r>
              <w:rPr>
                <w:rFonts w:hint="eastAsia" w:ascii="宋体" w:hAnsi="宋体" w:eastAsia="宋体" w:cs="宋体"/>
                <w:b w:val="0"/>
                <w:bCs/>
                <w:color w:val="000000"/>
                <w:sz w:val="21"/>
                <w:szCs w:val="21"/>
                <w:highlight w:val="none"/>
                <w:lang w:val="en-US" w:eastAsia="zh-CN"/>
              </w:rPr>
              <w:t>12</w:t>
            </w:r>
            <w:r>
              <w:rPr>
                <w:rFonts w:hint="eastAsia" w:ascii="宋体" w:hAnsi="宋体" w:eastAsia="宋体" w:cs="宋体"/>
                <w:b w:val="0"/>
                <w:bCs/>
                <w:color w:val="000000"/>
                <w:sz w:val="21"/>
                <w:szCs w:val="21"/>
                <w:highlight w:val="none"/>
              </w:rPr>
              <w:t>分；</w:t>
            </w:r>
          </w:p>
          <w:p>
            <w:pPr>
              <w:shd w:val="clear" w:color="auto" w:fill="auto"/>
              <w:spacing w:line="360" w:lineRule="auto"/>
              <w:jc w:val="left"/>
              <w:rPr>
                <w:rFonts w:hint="eastAsia" w:ascii="宋体" w:hAnsi="宋体" w:eastAsia="宋体" w:cs="宋体"/>
                <w:b w:val="0"/>
                <w:bCs/>
                <w:color w:val="000000"/>
                <w:sz w:val="21"/>
                <w:szCs w:val="21"/>
                <w:highlight w:val="none"/>
              </w:rPr>
            </w:pPr>
            <w:r>
              <w:rPr>
                <w:rFonts w:hint="eastAsia" w:hAnsi="宋体" w:cs="宋体"/>
                <w:b w:val="0"/>
                <w:bCs/>
                <w:color w:val="000000"/>
                <w:sz w:val="21"/>
                <w:szCs w:val="21"/>
                <w:highlight w:val="none"/>
                <w:lang w:val="en-US" w:eastAsia="zh-CN"/>
              </w:rPr>
              <w:t>3.</w:t>
            </w:r>
            <w:r>
              <w:rPr>
                <w:rFonts w:hint="eastAsia" w:ascii="宋体" w:hAnsi="宋体" w:eastAsia="宋体" w:cs="宋体"/>
                <w:b w:val="0"/>
                <w:bCs/>
                <w:color w:val="000000"/>
                <w:sz w:val="21"/>
                <w:szCs w:val="21"/>
                <w:highlight w:val="none"/>
              </w:rPr>
              <w:t>所投</w:t>
            </w:r>
            <w:r>
              <w:rPr>
                <w:rFonts w:hint="eastAsia" w:hAnsi="宋体" w:cs="宋体"/>
                <w:b w:val="0"/>
                <w:bCs/>
                <w:color w:val="000000"/>
                <w:sz w:val="21"/>
                <w:szCs w:val="21"/>
                <w:highlight w:val="none"/>
                <w:lang w:val="en-US" w:eastAsia="zh-CN"/>
              </w:rPr>
              <w:t>样</w:t>
            </w:r>
            <w:r>
              <w:rPr>
                <w:rFonts w:hint="eastAsia" w:ascii="宋体" w:hAnsi="宋体" w:eastAsia="宋体" w:cs="宋体"/>
                <w:b w:val="0"/>
                <w:bCs/>
                <w:color w:val="000000"/>
                <w:sz w:val="21"/>
                <w:szCs w:val="21"/>
                <w:highlight w:val="none"/>
              </w:rPr>
              <w:t>品质量</w:t>
            </w:r>
            <w:r>
              <w:rPr>
                <w:rFonts w:hint="eastAsia" w:hAnsi="宋体" w:cs="宋体"/>
                <w:b w:val="0"/>
                <w:bCs/>
                <w:color w:val="000000"/>
                <w:sz w:val="21"/>
                <w:szCs w:val="21"/>
                <w:highlight w:val="none"/>
                <w:lang w:val="en-US" w:eastAsia="zh-CN"/>
              </w:rPr>
              <w:t>较</w:t>
            </w:r>
            <w:r>
              <w:rPr>
                <w:rFonts w:hint="eastAsia" w:ascii="宋体" w:hAnsi="宋体" w:eastAsia="宋体" w:cs="宋体"/>
                <w:b w:val="0"/>
                <w:bCs/>
                <w:color w:val="000000"/>
                <w:sz w:val="21"/>
                <w:szCs w:val="21"/>
                <w:highlight w:val="none"/>
              </w:rPr>
              <w:t>差，制作工艺水平粗糙，</w:t>
            </w:r>
            <w:r>
              <w:rPr>
                <w:rFonts w:hint="eastAsia" w:hAnsi="宋体" w:cs="宋体"/>
                <w:b w:val="0"/>
                <w:bCs/>
                <w:color w:val="000000"/>
                <w:sz w:val="21"/>
                <w:szCs w:val="21"/>
                <w:highlight w:val="none"/>
                <w:lang w:val="en-US" w:eastAsia="zh-CN"/>
              </w:rPr>
              <w:t>舒适性和耐用性都较差</w:t>
            </w:r>
            <w:r>
              <w:rPr>
                <w:rFonts w:hint="eastAsia" w:ascii="宋体" w:hAnsi="宋体" w:eastAsia="宋体" w:cs="宋体"/>
                <w:b w:val="0"/>
                <w:bCs/>
                <w:color w:val="000000"/>
                <w:sz w:val="21"/>
                <w:szCs w:val="21"/>
                <w:highlight w:val="none"/>
              </w:rPr>
              <w:t>，得</w:t>
            </w:r>
            <w:r>
              <w:rPr>
                <w:rFonts w:hint="eastAsia" w:ascii="宋体" w:hAnsi="宋体" w:eastAsia="宋体" w:cs="宋体"/>
                <w:b w:val="0"/>
                <w:bCs/>
                <w:color w:val="000000"/>
                <w:sz w:val="21"/>
                <w:szCs w:val="21"/>
                <w:highlight w:val="none"/>
                <w:lang w:val="en-US" w:eastAsia="zh-CN"/>
              </w:rPr>
              <w:t>4</w:t>
            </w:r>
            <w:r>
              <w:rPr>
                <w:rFonts w:hint="eastAsia" w:ascii="宋体" w:hAnsi="宋体" w:eastAsia="宋体" w:cs="宋体"/>
                <w:b w:val="0"/>
                <w:bCs/>
                <w:color w:val="000000"/>
                <w:sz w:val="21"/>
                <w:szCs w:val="21"/>
                <w:highlight w:val="none"/>
              </w:rPr>
              <w:t>分；</w:t>
            </w:r>
          </w:p>
          <w:p>
            <w:pPr>
              <w:shd w:val="clear" w:color="auto" w:fill="auto"/>
              <w:spacing w:line="360" w:lineRule="auto"/>
              <w:jc w:val="left"/>
              <w:rPr>
                <w:rFonts w:hint="default"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4.未提供任何样品</w:t>
            </w:r>
            <w:r>
              <w:rPr>
                <w:rFonts w:hint="eastAsia" w:ascii="宋体" w:hAnsi="宋体" w:eastAsia="宋体" w:cs="宋体"/>
                <w:b w:val="0"/>
                <w:bCs/>
                <w:color w:val="000000"/>
                <w:sz w:val="21"/>
                <w:szCs w:val="21"/>
                <w:highlight w:val="none"/>
              </w:rPr>
              <w:t>不得分</w:t>
            </w:r>
            <w:r>
              <w:rPr>
                <w:rFonts w:hint="eastAsia" w:ascii="宋体" w:hAnsi="宋体" w:eastAsia="宋体" w:cs="宋体"/>
                <w:b w:val="0"/>
                <w:bCs/>
                <w:color w:val="000000"/>
                <w:sz w:val="21"/>
                <w:szCs w:val="21"/>
                <w:highlight w:val="none"/>
                <w:lang w:val="en-US" w:eastAsia="zh-CN"/>
              </w:rPr>
              <w:t>。</w:t>
            </w:r>
          </w:p>
          <w:p>
            <w:pPr>
              <w:widowControl w:val="0"/>
              <w:shd w:val="clear" w:color="auto" w:fill="auto"/>
              <w:spacing w:line="360" w:lineRule="auto"/>
              <w:jc w:val="left"/>
              <w:rPr>
                <w:rFonts w:hint="eastAsia" w:ascii="宋体" w:hAnsi="宋体" w:cs="宋体"/>
                <w:b w:val="0"/>
                <w:bCs/>
                <w:color w:val="000000"/>
                <w:sz w:val="21"/>
                <w:szCs w:val="21"/>
                <w:highlight w:val="none"/>
              </w:rPr>
            </w:pPr>
            <w:r>
              <w:rPr>
                <w:rFonts w:hint="eastAsia" w:ascii="宋体" w:hAnsi="宋体" w:eastAsia="宋体" w:cs="宋体"/>
                <w:b/>
                <w:bCs w:val="0"/>
                <w:color w:val="000000"/>
                <w:sz w:val="21"/>
                <w:szCs w:val="21"/>
                <w:highlight w:val="none"/>
              </w:rPr>
              <w:t>注：投标人应在递交投标文件的同时提交按</w:t>
            </w:r>
            <w:r>
              <w:rPr>
                <w:rFonts w:hint="eastAsia" w:hAnsi="宋体" w:cs="宋体"/>
                <w:b/>
                <w:bCs w:val="0"/>
                <w:color w:val="000000"/>
                <w:sz w:val="21"/>
                <w:szCs w:val="21"/>
                <w:highlight w:val="none"/>
                <w:lang w:val="en-US" w:eastAsia="zh-CN"/>
              </w:rPr>
              <w:t>照</w:t>
            </w:r>
            <w:r>
              <w:rPr>
                <w:rFonts w:hint="eastAsia" w:ascii="宋体" w:hAnsi="宋体" w:eastAsia="宋体" w:cs="宋体"/>
                <w:b/>
                <w:bCs w:val="0"/>
                <w:color w:val="000000"/>
                <w:sz w:val="21"/>
                <w:szCs w:val="21"/>
                <w:highlight w:val="none"/>
              </w:rPr>
              <w:t>招标文件</w:t>
            </w:r>
            <w:r>
              <w:rPr>
                <w:rFonts w:hint="eastAsia" w:hAnsi="宋体" w:cs="宋体"/>
                <w:b/>
                <w:bCs w:val="0"/>
                <w:color w:val="000000"/>
                <w:sz w:val="21"/>
                <w:szCs w:val="21"/>
                <w:highlight w:val="none"/>
                <w:lang w:val="en-US" w:eastAsia="zh-CN"/>
              </w:rPr>
              <w:t>第二部分《用户需求书》中所规定的要求</w:t>
            </w:r>
            <w:r>
              <w:rPr>
                <w:rFonts w:hint="eastAsia" w:ascii="宋体" w:hAnsi="宋体" w:eastAsia="宋体" w:cs="宋体"/>
                <w:b/>
                <w:bCs w:val="0"/>
                <w:color w:val="000000"/>
                <w:sz w:val="21"/>
                <w:szCs w:val="21"/>
                <w:highlight w:val="none"/>
              </w:rPr>
              <w:t>制作的</w:t>
            </w:r>
            <w:r>
              <w:rPr>
                <w:rFonts w:hint="eastAsia" w:hAnsi="宋体" w:cs="宋体"/>
                <w:b/>
                <w:bCs w:val="0"/>
                <w:color w:val="000000"/>
                <w:sz w:val="21"/>
                <w:szCs w:val="21"/>
                <w:highlight w:val="none"/>
                <w:lang w:val="en-US" w:eastAsia="zh-CN"/>
              </w:rPr>
              <w:t>全套</w:t>
            </w:r>
            <w:r>
              <w:rPr>
                <w:rFonts w:hint="eastAsia" w:ascii="宋体" w:hAnsi="宋体" w:eastAsia="宋体" w:cs="宋体"/>
                <w:b/>
                <w:bCs w:val="0"/>
                <w:color w:val="000000"/>
                <w:sz w:val="21"/>
                <w:szCs w:val="21"/>
                <w:highlight w:val="none"/>
              </w:rPr>
              <w:t>样板服，提供的样板服不全的按</w:t>
            </w:r>
            <w:r>
              <w:rPr>
                <w:rFonts w:hint="eastAsia" w:hAnsi="宋体" w:cs="宋体"/>
                <w:b/>
                <w:bCs w:val="0"/>
                <w:color w:val="000000"/>
                <w:sz w:val="21"/>
                <w:szCs w:val="21"/>
                <w:highlight w:val="none"/>
                <w:lang w:val="en-US" w:eastAsia="zh-CN"/>
              </w:rPr>
              <w:t>4分</w:t>
            </w:r>
            <w:r>
              <w:rPr>
                <w:rFonts w:hint="eastAsia" w:ascii="宋体" w:hAnsi="宋体" w:eastAsia="宋体" w:cs="宋体"/>
                <w:b/>
                <w:bCs w:val="0"/>
                <w:color w:val="000000"/>
                <w:sz w:val="21"/>
                <w:szCs w:val="21"/>
                <w:highlight w:val="none"/>
              </w:rPr>
              <w:t>计，未提供样板服不得分。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4" w:hRule="atLeast"/>
          <w:jc w:val="center"/>
        </w:trPr>
        <w:tc>
          <w:tcPr>
            <w:tcW w:w="837" w:type="dxa"/>
            <w:tcBorders>
              <w:left w:val="single" w:color="auto" w:sz="4" w:space="0"/>
              <w:right w:val="single" w:color="auto" w:sz="4" w:space="0"/>
            </w:tcBorders>
            <w:noWrap w:val="0"/>
            <w:vAlign w:val="center"/>
          </w:tcPr>
          <w:p>
            <w:pPr>
              <w:widowControl/>
              <w:numPr>
                <w:ilvl w:val="0"/>
                <w:numId w:val="3"/>
              </w:numPr>
              <w:shd w:val="clear" w:color="auto" w:fill="auto"/>
              <w:jc w:val="center"/>
              <w:rPr>
                <w:rFonts w:hint="eastAsia" w:ascii="宋体" w:hAnsi="宋体" w:cs="宋体"/>
                <w:color w:val="000000"/>
                <w:sz w:val="21"/>
                <w:szCs w:val="21"/>
                <w:highlight w:val="none"/>
              </w:rPr>
            </w:pPr>
          </w:p>
        </w:tc>
        <w:tc>
          <w:tcPr>
            <w:tcW w:w="743" w:type="dxa"/>
            <w:tcBorders>
              <w:top w:val="single" w:color="auto" w:sz="4" w:space="0"/>
              <w:left w:val="single" w:color="auto" w:sz="4" w:space="0"/>
              <w:right w:val="single" w:color="auto" w:sz="4" w:space="0"/>
            </w:tcBorders>
            <w:noWrap w:val="0"/>
            <w:vAlign w:val="center"/>
          </w:tcPr>
          <w:p>
            <w:pPr>
              <w:shd w:val="clear" w:color="auto" w:fill="auto"/>
              <w:spacing w:line="360" w:lineRule="auto"/>
              <w:jc w:val="center"/>
              <w:rPr>
                <w:rFonts w:hint="eastAsia" w:ascii="宋体" w:hAnsi="宋体" w:cs="宋体"/>
                <w:color w:val="000000"/>
                <w:sz w:val="21"/>
                <w:szCs w:val="21"/>
                <w:highlight w:val="none"/>
              </w:rPr>
            </w:pPr>
            <w:r>
              <w:rPr>
                <w:rFonts w:hint="eastAsia" w:hAnsi="宋体" w:cs="宋体"/>
                <w:color w:val="000000"/>
                <w:sz w:val="21"/>
                <w:szCs w:val="21"/>
                <w:highlight w:val="none"/>
              </w:rPr>
              <w:t>售后服务方案</w:t>
            </w:r>
          </w:p>
        </w:tc>
        <w:tc>
          <w:tcPr>
            <w:tcW w:w="830" w:type="dxa"/>
            <w:tcBorders>
              <w:top w:val="single" w:color="auto" w:sz="4" w:space="0"/>
              <w:left w:val="single" w:color="auto" w:sz="4" w:space="0"/>
              <w:right w:val="single" w:color="auto" w:sz="4" w:space="0"/>
            </w:tcBorders>
            <w:noWrap w:val="0"/>
            <w:vAlign w:val="center"/>
          </w:tcPr>
          <w:p>
            <w:pPr>
              <w:widowControl w:val="0"/>
              <w:shd w:val="clear" w:color="auto" w:fill="auto"/>
              <w:spacing w:line="360" w:lineRule="auto"/>
              <w:jc w:val="center"/>
              <w:rPr>
                <w:rFonts w:hint="eastAsia" w:ascii="宋体" w:hAnsi="宋体" w:cs="宋体"/>
                <w:color w:val="000000"/>
                <w:sz w:val="21"/>
                <w:szCs w:val="21"/>
                <w:highlight w:val="none"/>
              </w:rPr>
            </w:pPr>
            <w:r>
              <w:rPr>
                <w:rFonts w:hint="eastAsia" w:hAnsi="宋体" w:cs="宋体"/>
                <w:color w:val="000000"/>
                <w:sz w:val="21"/>
                <w:szCs w:val="21"/>
                <w:highlight w:val="none"/>
                <w:lang w:val="en-US" w:eastAsia="zh-CN"/>
              </w:rPr>
              <w:t>10</w:t>
            </w:r>
            <w:r>
              <w:rPr>
                <w:rFonts w:hint="eastAsia" w:ascii="宋体" w:hAnsi="宋体" w:cs="宋体"/>
                <w:color w:val="000000"/>
                <w:sz w:val="21"/>
                <w:szCs w:val="21"/>
                <w:highlight w:val="none"/>
              </w:rPr>
              <w:t>分</w:t>
            </w:r>
          </w:p>
        </w:tc>
        <w:tc>
          <w:tcPr>
            <w:tcW w:w="6601" w:type="dxa"/>
            <w:tcBorders>
              <w:top w:val="single" w:color="auto" w:sz="4" w:space="0"/>
              <w:left w:val="single" w:color="auto" w:sz="4" w:space="0"/>
              <w:right w:val="single" w:color="auto" w:sz="4" w:space="0"/>
            </w:tcBorders>
            <w:noWrap w:val="0"/>
            <w:vAlign w:val="center"/>
          </w:tcPr>
          <w:p>
            <w:pPr>
              <w:shd w:val="clear" w:color="auto" w:fill="auto"/>
              <w:spacing w:line="360" w:lineRule="auto"/>
              <w:jc w:val="left"/>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rPr>
              <w:t>根据投标文件中的售后服务方案（包括</w:t>
            </w:r>
            <w:r>
              <w:rPr>
                <w:rFonts w:hint="eastAsia" w:hAnsi="宋体" w:cs="宋体"/>
                <w:b w:val="0"/>
                <w:bCs/>
                <w:color w:val="000000"/>
                <w:sz w:val="21"/>
                <w:szCs w:val="21"/>
                <w:highlight w:val="none"/>
                <w:lang w:eastAsia="zh-CN"/>
              </w:rPr>
              <w:t>但不限于</w:t>
            </w:r>
            <w:r>
              <w:rPr>
                <w:rFonts w:hint="eastAsia" w:ascii="宋体" w:hAnsi="宋体" w:eastAsia="宋体" w:cs="宋体"/>
                <w:b w:val="0"/>
                <w:bCs/>
                <w:color w:val="000000"/>
                <w:sz w:val="21"/>
                <w:szCs w:val="21"/>
                <w:highlight w:val="none"/>
              </w:rPr>
              <w:t>售后服务内容、设立销售点、服务承诺等）进行综合评分：</w:t>
            </w:r>
          </w:p>
          <w:p>
            <w:pPr>
              <w:shd w:val="clear" w:color="auto" w:fill="auto"/>
              <w:tabs>
                <w:tab w:val="left" w:pos="1780"/>
              </w:tabs>
              <w:spacing w:line="360" w:lineRule="auto"/>
              <w:rPr>
                <w:rFonts w:hint="eastAsia" w:ascii="宋体" w:hAnsi="宋体" w:eastAsia="宋体" w:cs="宋体"/>
                <w:b w:val="0"/>
                <w:bCs/>
                <w:color w:val="000000"/>
                <w:sz w:val="21"/>
                <w:szCs w:val="21"/>
                <w:highlight w:val="none"/>
              </w:rPr>
            </w:pPr>
            <w:r>
              <w:rPr>
                <w:rFonts w:hint="eastAsia" w:hAnsi="宋体" w:cs="宋体"/>
                <w:b w:val="0"/>
                <w:bCs/>
                <w:color w:val="000000"/>
                <w:sz w:val="21"/>
                <w:szCs w:val="21"/>
                <w:highlight w:val="none"/>
                <w:lang w:val="en-US" w:eastAsia="zh-CN"/>
              </w:rPr>
              <w:t>1.</w:t>
            </w:r>
            <w:r>
              <w:rPr>
                <w:rFonts w:hint="eastAsia" w:ascii="宋体" w:hAnsi="宋体" w:eastAsia="宋体" w:cs="宋体"/>
                <w:b w:val="0"/>
                <w:bCs/>
                <w:color w:val="000000"/>
                <w:sz w:val="21"/>
                <w:szCs w:val="21"/>
                <w:highlight w:val="none"/>
              </w:rPr>
              <w:t>售后服务内容详细、服务团队配备充足，满足服务响应时间、服务范围的要求；</w:t>
            </w:r>
            <w:r>
              <w:rPr>
                <w:rFonts w:hint="eastAsia" w:hAnsi="宋体" w:cs="宋体"/>
                <w:b w:val="0"/>
                <w:bCs/>
                <w:color w:val="000000"/>
                <w:sz w:val="21"/>
                <w:szCs w:val="21"/>
                <w:highlight w:val="none"/>
                <w:lang w:val="en-US" w:eastAsia="zh-CN"/>
              </w:rPr>
              <w:t>设立销售点</w:t>
            </w:r>
            <w:r>
              <w:rPr>
                <w:rFonts w:hint="eastAsia" w:ascii="宋体" w:hAnsi="宋体" w:eastAsia="宋体" w:cs="宋体"/>
                <w:b w:val="0"/>
                <w:bCs/>
                <w:color w:val="000000"/>
                <w:sz w:val="21"/>
                <w:szCs w:val="21"/>
                <w:highlight w:val="none"/>
              </w:rPr>
              <w:t>及质保期外的服务承诺、服务保障详细，得</w:t>
            </w:r>
            <w:r>
              <w:rPr>
                <w:rFonts w:hint="eastAsia" w:hAnsi="宋体" w:cs="宋体"/>
                <w:b w:val="0"/>
                <w:bCs/>
                <w:color w:val="000000"/>
                <w:sz w:val="21"/>
                <w:szCs w:val="21"/>
                <w:highlight w:val="none"/>
                <w:lang w:val="en-US" w:eastAsia="zh-CN"/>
              </w:rPr>
              <w:t>10</w:t>
            </w:r>
            <w:r>
              <w:rPr>
                <w:rFonts w:hint="eastAsia" w:ascii="宋体" w:hAnsi="宋体" w:eastAsia="宋体" w:cs="宋体"/>
                <w:b w:val="0"/>
                <w:bCs/>
                <w:color w:val="000000"/>
                <w:sz w:val="21"/>
                <w:szCs w:val="21"/>
                <w:highlight w:val="none"/>
              </w:rPr>
              <w:t>分；</w:t>
            </w:r>
          </w:p>
          <w:p>
            <w:pPr>
              <w:shd w:val="clear" w:color="auto" w:fill="auto"/>
              <w:tabs>
                <w:tab w:val="left" w:pos="1780"/>
              </w:tabs>
              <w:spacing w:line="360" w:lineRule="auto"/>
              <w:rPr>
                <w:rFonts w:hint="eastAsia" w:ascii="宋体" w:hAnsi="宋体" w:eastAsia="宋体" w:cs="宋体"/>
                <w:b w:val="0"/>
                <w:bCs/>
                <w:color w:val="000000"/>
                <w:sz w:val="21"/>
                <w:szCs w:val="21"/>
                <w:highlight w:val="none"/>
              </w:rPr>
            </w:pPr>
            <w:r>
              <w:rPr>
                <w:rFonts w:hint="eastAsia" w:hAnsi="宋体" w:cs="宋体"/>
                <w:b w:val="0"/>
                <w:bCs/>
                <w:color w:val="000000"/>
                <w:sz w:val="21"/>
                <w:szCs w:val="21"/>
                <w:highlight w:val="none"/>
                <w:lang w:val="en-US" w:eastAsia="zh-CN"/>
              </w:rPr>
              <w:t>2.</w:t>
            </w:r>
            <w:r>
              <w:rPr>
                <w:rFonts w:hint="eastAsia" w:ascii="宋体" w:hAnsi="宋体" w:eastAsia="宋体" w:cs="宋体"/>
                <w:b w:val="0"/>
                <w:bCs/>
                <w:color w:val="000000"/>
                <w:sz w:val="21"/>
                <w:szCs w:val="21"/>
                <w:highlight w:val="none"/>
              </w:rPr>
              <w:t>售后服务内容较详细、响应方式较详细、专业经验、服务响应时间、服务范围、</w:t>
            </w:r>
            <w:r>
              <w:rPr>
                <w:rFonts w:hint="eastAsia" w:hAnsi="宋体" w:cs="宋体"/>
                <w:b w:val="0"/>
                <w:bCs/>
                <w:color w:val="000000"/>
                <w:sz w:val="21"/>
                <w:szCs w:val="21"/>
                <w:highlight w:val="none"/>
                <w:lang w:val="en-US" w:eastAsia="zh-CN"/>
              </w:rPr>
              <w:t>设立销售点</w:t>
            </w:r>
            <w:r>
              <w:rPr>
                <w:rFonts w:hint="eastAsia" w:ascii="宋体" w:hAnsi="宋体" w:eastAsia="宋体" w:cs="宋体"/>
                <w:b w:val="0"/>
                <w:bCs/>
                <w:color w:val="000000"/>
                <w:sz w:val="21"/>
                <w:szCs w:val="21"/>
                <w:highlight w:val="none"/>
              </w:rPr>
              <w:t>及质保期外的服务承诺不够完善、服务保障较详细，得</w:t>
            </w:r>
            <w:r>
              <w:rPr>
                <w:rFonts w:hint="eastAsia" w:hAnsi="宋体" w:cs="宋体"/>
                <w:b w:val="0"/>
                <w:bCs/>
                <w:color w:val="000000"/>
                <w:sz w:val="21"/>
                <w:szCs w:val="21"/>
                <w:highlight w:val="none"/>
                <w:lang w:val="en-US" w:eastAsia="zh-CN"/>
              </w:rPr>
              <w:t>6</w:t>
            </w:r>
            <w:r>
              <w:rPr>
                <w:rFonts w:hint="eastAsia" w:ascii="宋体" w:hAnsi="宋体" w:eastAsia="宋体" w:cs="宋体"/>
                <w:b w:val="0"/>
                <w:bCs/>
                <w:color w:val="000000"/>
                <w:sz w:val="21"/>
                <w:szCs w:val="21"/>
                <w:highlight w:val="none"/>
              </w:rPr>
              <w:t>分；</w:t>
            </w:r>
          </w:p>
          <w:p>
            <w:pPr>
              <w:shd w:val="clear" w:color="auto" w:fill="auto"/>
              <w:tabs>
                <w:tab w:val="left" w:pos="1780"/>
              </w:tabs>
              <w:spacing w:line="360" w:lineRule="auto"/>
              <w:rPr>
                <w:rFonts w:hint="eastAsia" w:ascii="宋体" w:hAnsi="宋体" w:eastAsia="宋体" w:cs="宋体"/>
                <w:b w:val="0"/>
                <w:bCs/>
                <w:color w:val="000000"/>
                <w:sz w:val="21"/>
                <w:szCs w:val="21"/>
                <w:highlight w:val="none"/>
              </w:rPr>
            </w:pPr>
            <w:r>
              <w:rPr>
                <w:rFonts w:hint="eastAsia" w:hAnsi="宋体" w:cs="宋体"/>
                <w:b w:val="0"/>
                <w:bCs/>
                <w:color w:val="000000"/>
                <w:sz w:val="21"/>
                <w:szCs w:val="21"/>
                <w:highlight w:val="none"/>
                <w:lang w:val="en-US" w:eastAsia="zh-CN"/>
              </w:rPr>
              <w:t>3.</w:t>
            </w:r>
            <w:r>
              <w:rPr>
                <w:rFonts w:hint="eastAsia" w:ascii="宋体" w:hAnsi="宋体" w:eastAsia="宋体" w:cs="宋体"/>
                <w:b w:val="0"/>
                <w:bCs/>
                <w:color w:val="000000"/>
                <w:sz w:val="21"/>
                <w:szCs w:val="21"/>
                <w:highlight w:val="none"/>
              </w:rPr>
              <w:t>售后服务内容不详细、响应时间不及时、响应方式不详细、响应时间、服务范围、</w:t>
            </w:r>
            <w:r>
              <w:rPr>
                <w:rFonts w:hint="eastAsia" w:hAnsi="宋体" w:cs="宋体"/>
                <w:b w:val="0"/>
                <w:bCs/>
                <w:color w:val="000000"/>
                <w:sz w:val="21"/>
                <w:szCs w:val="21"/>
                <w:highlight w:val="none"/>
                <w:lang w:val="en-US" w:eastAsia="zh-CN"/>
              </w:rPr>
              <w:t>设立销售点</w:t>
            </w:r>
            <w:r>
              <w:rPr>
                <w:rFonts w:hint="eastAsia" w:ascii="宋体" w:hAnsi="宋体" w:eastAsia="宋体" w:cs="宋体"/>
                <w:b w:val="0"/>
                <w:bCs/>
                <w:color w:val="000000"/>
                <w:sz w:val="21"/>
                <w:szCs w:val="21"/>
                <w:highlight w:val="none"/>
              </w:rPr>
              <w:t>及质保期外的服务承诺较差、服务保障不详细，得</w:t>
            </w:r>
            <w:r>
              <w:rPr>
                <w:rFonts w:hint="eastAsia" w:hAnsi="宋体" w:cs="宋体"/>
                <w:b w:val="0"/>
                <w:bCs/>
                <w:color w:val="000000"/>
                <w:sz w:val="21"/>
                <w:szCs w:val="21"/>
                <w:highlight w:val="none"/>
                <w:lang w:val="en-US" w:eastAsia="zh-CN"/>
              </w:rPr>
              <w:t>2</w:t>
            </w:r>
            <w:r>
              <w:rPr>
                <w:rFonts w:hint="eastAsia" w:ascii="宋体" w:hAnsi="宋体" w:eastAsia="宋体" w:cs="宋体"/>
                <w:b w:val="0"/>
                <w:bCs/>
                <w:color w:val="000000"/>
                <w:sz w:val="21"/>
                <w:szCs w:val="21"/>
                <w:highlight w:val="none"/>
              </w:rPr>
              <w:t>分。</w:t>
            </w:r>
          </w:p>
          <w:p>
            <w:pPr>
              <w:widowControl w:val="0"/>
              <w:shd w:val="clear" w:color="auto" w:fill="auto"/>
              <w:spacing w:line="360" w:lineRule="auto"/>
              <w:jc w:val="left"/>
              <w:rPr>
                <w:rFonts w:hint="eastAsia" w:ascii="宋体" w:hAnsi="宋体" w:cs="宋体"/>
                <w:b w:val="0"/>
                <w:bCs/>
                <w:color w:val="000000"/>
                <w:sz w:val="21"/>
                <w:szCs w:val="21"/>
                <w:highlight w:val="none"/>
              </w:rPr>
            </w:pPr>
            <w:r>
              <w:rPr>
                <w:rFonts w:hint="eastAsia" w:hAnsi="宋体" w:cs="宋体"/>
                <w:b w:val="0"/>
                <w:bCs/>
                <w:color w:val="000000"/>
                <w:sz w:val="21"/>
                <w:szCs w:val="21"/>
                <w:highlight w:val="none"/>
                <w:lang w:val="en-US" w:eastAsia="zh-CN"/>
              </w:rPr>
              <w:t>4.</w:t>
            </w:r>
            <w:r>
              <w:rPr>
                <w:rFonts w:hint="eastAsia" w:ascii="宋体" w:hAnsi="宋体" w:eastAsia="宋体" w:cs="宋体"/>
                <w:b w:val="0"/>
                <w:bCs/>
                <w:color w:val="000000"/>
                <w:sz w:val="21"/>
                <w:szCs w:val="21"/>
                <w:highlight w:val="none"/>
              </w:rPr>
              <w:t>未提供售后服务方案不得分。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837" w:type="dxa"/>
            <w:tcBorders>
              <w:left w:val="single" w:color="auto" w:sz="4" w:space="0"/>
              <w:right w:val="single" w:color="auto" w:sz="4" w:space="0"/>
            </w:tcBorders>
            <w:noWrap w:val="0"/>
            <w:vAlign w:val="center"/>
          </w:tcPr>
          <w:p>
            <w:pPr>
              <w:widowControl/>
              <w:numPr>
                <w:ilvl w:val="0"/>
                <w:numId w:val="3"/>
              </w:numPr>
              <w:shd w:val="clear" w:color="auto" w:fill="auto"/>
              <w:jc w:val="center"/>
              <w:rPr>
                <w:rFonts w:hint="eastAsia" w:ascii="宋体" w:hAnsi="宋体" w:cs="宋体"/>
                <w:color w:val="000000"/>
                <w:sz w:val="21"/>
                <w:szCs w:val="21"/>
                <w:highlight w:val="none"/>
              </w:rPr>
            </w:pPr>
          </w:p>
        </w:tc>
        <w:tc>
          <w:tcPr>
            <w:tcW w:w="743" w:type="dxa"/>
            <w:tcBorders>
              <w:top w:val="single" w:color="auto" w:sz="4" w:space="0"/>
              <w:left w:val="single" w:color="auto" w:sz="4" w:space="0"/>
              <w:right w:val="single" w:color="auto" w:sz="4" w:space="0"/>
            </w:tcBorders>
            <w:noWrap w:val="0"/>
            <w:vAlign w:val="center"/>
          </w:tcPr>
          <w:p>
            <w:pPr>
              <w:widowControl/>
              <w:shd w:val="clear" w:color="auto" w:fill="auto"/>
              <w:spacing w:line="360" w:lineRule="auto"/>
              <w:jc w:val="center"/>
              <w:rPr>
                <w:rFonts w:hint="default" w:ascii="宋体" w:hAnsi="宋体" w:eastAsia="宋体" w:cs="宋体"/>
                <w:color w:val="000000"/>
                <w:sz w:val="21"/>
                <w:szCs w:val="21"/>
                <w:highlight w:val="none"/>
                <w:lang w:val="en-US" w:eastAsia="zh-CN"/>
              </w:rPr>
            </w:pPr>
            <w:r>
              <w:rPr>
                <w:rFonts w:hint="eastAsia" w:hAnsi="宋体" w:cs="宋体"/>
                <w:color w:val="000000"/>
                <w:sz w:val="21"/>
                <w:szCs w:val="21"/>
                <w:highlight w:val="none"/>
                <w:lang w:val="en-US" w:eastAsia="zh-CN"/>
              </w:rPr>
              <w:t>质量保障</w:t>
            </w:r>
          </w:p>
        </w:tc>
        <w:tc>
          <w:tcPr>
            <w:tcW w:w="830" w:type="dxa"/>
            <w:tcBorders>
              <w:top w:val="single" w:color="auto" w:sz="4" w:space="0"/>
              <w:left w:val="single" w:color="auto" w:sz="4" w:space="0"/>
              <w:right w:val="single" w:color="auto" w:sz="4" w:space="0"/>
            </w:tcBorders>
            <w:noWrap w:val="0"/>
            <w:vAlign w:val="center"/>
          </w:tcPr>
          <w:p>
            <w:pPr>
              <w:shd w:val="clear" w:color="auto" w:fill="auto"/>
              <w:spacing w:line="360" w:lineRule="auto"/>
              <w:jc w:val="center"/>
              <w:rPr>
                <w:rFonts w:hint="eastAsia" w:ascii="宋体" w:hAnsi="宋体" w:cs="宋体"/>
                <w:color w:val="000000"/>
                <w:sz w:val="21"/>
                <w:szCs w:val="21"/>
                <w:highlight w:val="none"/>
              </w:rPr>
            </w:pPr>
            <w:r>
              <w:rPr>
                <w:rFonts w:hint="eastAsia" w:hAnsi="宋体" w:cs="宋体"/>
                <w:color w:val="000000"/>
                <w:sz w:val="21"/>
                <w:szCs w:val="21"/>
                <w:highlight w:val="none"/>
                <w:lang w:val="en-US" w:eastAsia="zh-CN"/>
              </w:rPr>
              <w:t>10</w:t>
            </w:r>
            <w:r>
              <w:rPr>
                <w:rFonts w:hint="eastAsia" w:ascii="宋体" w:hAnsi="宋体" w:eastAsia="宋体" w:cs="宋体"/>
                <w:color w:val="000000"/>
                <w:sz w:val="21"/>
                <w:szCs w:val="21"/>
                <w:highlight w:val="none"/>
              </w:rPr>
              <w:t>分</w:t>
            </w:r>
          </w:p>
        </w:tc>
        <w:tc>
          <w:tcPr>
            <w:tcW w:w="6601" w:type="dxa"/>
            <w:tcBorders>
              <w:top w:val="single" w:color="auto" w:sz="4" w:space="0"/>
              <w:left w:val="single" w:color="auto" w:sz="4" w:space="0"/>
              <w:right w:val="single" w:color="auto" w:sz="4" w:space="0"/>
            </w:tcBorders>
            <w:noWrap w:val="0"/>
            <w:vAlign w:val="center"/>
          </w:tcPr>
          <w:p>
            <w:pPr>
              <w:shd w:val="clear" w:color="auto" w:fill="auto"/>
              <w:spacing w:line="360" w:lineRule="auto"/>
              <w:jc w:val="left"/>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rPr>
              <w:t>根据所投产品制造商提供</w:t>
            </w:r>
            <w:r>
              <w:rPr>
                <w:rFonts w:hint="eastAsia" w:hAnsi="宋体" w:cs="宋体"/>
                <w:b w:val="0"/>
                <w:bCs/>
                <w:color w:val="000000"/>
                <w:sz w:val="21"/>
                <w:szCs w:val="21"/>
                <w:highlight w:val="none"/>
                <w:lang w:val="en-US" w:eastAsia="zh-CN"/>
              </w:rPr>
              <w:t>的</w:t>
            </w:r>
            <w:r>
              <w:rPr>
                <w:rFonts w:hint="eastAsia" w:ascii="宋体" w:hAnsi="宋体" w:eastAsia="宋体" w:cs="宋体"/>
                <w:b w:val="0"/>
                <w:bCs/>
                <w:color w:val="000000"/>
                <w:sz w:val="21"/>
                <w:szCs w:val="21"/>
                <w:highlight w:val="none"/>
              </w:rPr>
              <w:t>质量</w:t>
            </w:r>
            <w:r>
              <w:rPr>
                <w:rFonts w:hint="eastAsia" w:hAnsi="宋体" w:cs="宋体"/>
                <w:b w:val="0"/>
                <w:bCs/>
                <w:color w:val="000000"/>
                <w:sz w:val="21"/>
                <w:szCs w:val="21"/>
                <w:highlight w:val="none"/>
                <w:lang w:eastAsia="zh-CN"/>
              </w:rPr>
              <w:t>管控</w:t>
            </w:r>
            <w:r>
              <w:rPr>
                <w:rFonts w:hint="eastAsia" w:ascii="宋体" w:hAnsi="宋体" w:eastAsia="宋体" w:cs="宋体"/>
                <w:b w:val="0"/>
                <w:bCs/>
                <w:color w:val="000000"/>
                <w:sz w:val="21"/>
                <w:szCs w:val="21"/>
                <w:highlight w:val="none"/>
              </w:rPr>
              <w:t>、制造工艺</w:t>
            </w:r>
            <w:r>
              <w:rPr>
                <w:rFonts w:hint="eastAsia" w:hAnsi="宋体" w:cs="宋体"/>
                <w:b w:val="0"/>
                <w:bCs/>
                <w:color w:val="000000"/>
                <w:sz w:val="21"/>
                <w:szCs w:val="21"/>
                <w:highlight w:val="none"/>
                <w:lang w:eastAsia="zh-CN"/>
              </w:rPr>
              <w:t>等方面</w:t>
            </w:r>
            <w:r>
              <w:rPr>
                <w:rFonts w:hint="eastAsia" w:ascii="宋体" w:hAnsi="宋体" w:eastAsia="宋体" w:cs="宋体"/>
                <w:b w:val="0"/>
                <w:bCs/>
                <w:color w:val="000000"/>
                <w:sz w:val="21"/>
                <w:szCs w:val="21"/>
                <w:highlight w:val="none"/>
              </w:rPr>
              <w:t>的先进性进行综合评分：</w:t>
            </w:r>
          </w:p>
          <w:p>
            <w:pPr>
              <w:shd w:val="clear" w:color="auto" w:fill="auto"/>
              <w:spacing w:line="360" w:lineRule="auto"/>
              <w:jc w:val="left"/>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lang w:val="en-US" w:eastAsia="zh-CN"/>
              </w:rPr>
              <w:t>1.</w:t>
            </w:r>
            <w:r>
              <w:rPr>
                <w:rFonts w:hint="eastAsia" w:ascii="宋体" w:hAnsi="宋体" w:eastAsia="宋体" w:cs="宋体"/>
                <w:b w:val="0"/>
                <w:bCs/>
                <w:color w:val="000000"/>
                <w:sz w:val="21"/>
                <w:szCs w:val="21"/>
                <w:highlight w:val="none"/>
              </w:rPr>
              <w:t>质量</w:t>
            </w:r>
            <w:r>
              <w:rPr>
                <w:rFonts w:hint="eastAsia" w:hAnsi="宋体" w:cs="宋体"/>
                <w:b w:val="0"/>
                <w:bCs/>
                <w:color w:val="000000"/>
                <w:sz w:val="21"/>
                <w:szCs w:val="21"/>
                <w:highlight w:val="none"/>
                <w:lang w:eastAsia="zh-CN"/>
              </w:rPr>
              <w:t>管控</w:t>
            </w:r>
            <w:r>
              <w:rPr>
                <w:rFonts w:hint="eastAsia" w:ascii="宋体" w:hAnsi="宋体" w:eastAsia="宋体" w:cs="宋体"/>
                <w:b w:val="0"/>
                <w:bCs/>
                <w:color w:val="000000"/>
                <w:sz w:val="21"/>
                <w:szCs w:val="21"/>
                <w:highlight w:val="none"/>
              </w:rPr>
              <w:t>可靠性高，货物制造技术、制造设备、生产工艺达到行业内高水平达到行业高质量，得</w:t>
            </w:r>
            <w:r>
              <w:rPr>
                <w:rFonts w:hint="eastAsia" w:hAnsi="宋体" w:cs="宋体"/>
                <w:b w:val="0"/>
                <w:bCs/>
                <w:color w:val="000000"/>
                <w:sz w:val="21"/>
                <w:szCs w:val="21"/>
                <w:highlight w:val="none"/>
                <w:lang w:val="en-US" w:eastAsia="zh-CN"/>
              </w:rPr>
              <w:t>10</w:t>
            </w:r>
            <w:r>
              <w:rPr>
                <w:rFonts w:hint="eastAsia" w:ascii="宋体" w:hAnsi="宋体" w:eastAsia="宋体" w:cs="宋体"/>
                <w:b w:val="0"/>
                <w:bCs/>
                <w:color w:val="000000"/>
                <w:sz w:val="21"/>
                <w:szCs w:val="21"/>
                <w:highlight w:val="none"/>
              </w:rPr>
              <w:t>分；</w:t>
            </w:r>
          </w:p>
          <w:p>
            <w:pPr>
              <w:shd w:val="clear" w:color="auto" w:fill="auto"/>
              <w:spacing w:line="360" w:lineRule="auto"/>
              <w:jc w:val="left"/>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lang w:val="en-US" w:eastAsia="zh-CN"/>
              </w:rPr>
              <w:t>2.</w:t>
            </w:r>
            <w:r>
              <w:rPr>
                <w:rFonts w:hint="eastAsia" w:ascii="宋体" w:hAnsi="宋体" w:eastAsia="宋体" w:cs="宋体"/>
                <w:b w:val="0"/>
                <w:bCs/>
                <w:color w:val="000000"/>
                <w:sz w:val="21"/>
                <w:szCs w:val="21"/>
                <w:highlight w:val="none"/>
              </w:rPr>
              <w:t>质量</w:t>
            </w:r>
            <w:r>
              <w:rPr>
                <w:rFonts w:hint="eastAsia" w:hAnsi="宋体" w:cs="宋体"/>
                <w:b w:val="0"/>
                <w:bCs/>
                <w:color w:val="000000"/>
                <w:sz w:val="21"/>
                <w:szCs w:val="21"/>
                <w:highlight w:val="none"/>
                <w:lang w:eastAsia="zh-CN"/>
              </w:rPr>
              <w:t>管控</w:t>
            </w:r>
            <w:r>
              <w:rPr>
                <w:rFonts w:hint="eastAsia" w:ascii="宋体" w:hAnsi="宋体" w:eastAsia="宋体" w:cs="宋体"/>
                <w:b w:val="0"/>
                <w:bCs/>
                <w:color w:val="000000"/>
                <w:sz w:val="21"/>
                <w:szCs w:val="21"/>
                <w:highlight w:val="none"/>
              </w:rPr>
              <w:t>基本可靠，货物制造技术、制造设备、生产工艺基本达到行业标准，得</w:t>
            </w:r>
            <w:r>
              <w:rPr>
                <w:rFonts w:hint="eastAsia" w:hAnsi="宋体" w:cs="宋体"/>
                <w:b w:val="0"/>
                <w:bCs/>
                <w:color w:val="000000"/>
                <w:sz w:val="21"/>
                <w:szCs w:val="21"/>
                <w:highlight w:val="none"/>
                <w:lang w:val="en-US" w:eastAsia="zh-CN"/>
              </w:rPr>
              <w:t>6</w:t>
            </w:r>
            <w:r>
              <w:rPr>
                <w:rFonts w:hint="eastAsia" w:ascii="宋体" w:hAnsi="宋体" w:eastAsia="宋体" w:cs="宋体"/>
                <w:b w:val="0"/>
                <w:bCs/>
                <w:color w:val="000000"/>
                <w:sz w:val="21"/>
                <w:szCs w:val="21"/>
                <w:highlight w:val="none"/>
              </w:rPr>
              <w:t>分；</w:t>
            </w:r>
          </w:p>
          <w:p>
            <w:pPr>
              <w:shd w:val="clear" w:color="auto" w:fill="auto"/>
              <w:spacing w:line="360" w:lineRule="auto"/>
              <w:jc w:val="left"/>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lang w:val="en-US" w:eastAsia="zh-CN"/>
              </w:rPr>
              <w:t>3.</w:t>
            </w:r>
            <w:r>
              <w:rPr>
                <w:rFonts w:hint="eastAsia" w:ascii="宋体" w:hAnsi="宋体" w:eastAsia="宋体" w:cs="宋体"/>
                <w:b w:val="0"/>
                <w:bCs/>
                <w:color w:val="000000"/>
                <w:sz w:val="21"/>
                <w:szCs w:val="21"/>
                <w:highlight w:val="none"/>
              </w:rPr>
              <w:t>质量</w:t>
            </w:r>
            <w:r>
              <w:rPr>
                <w:rFonts w:hint="eastAsia" w:hAnsi="宋体" w:cs="宋体"/>
                <w:b w:val="0"/>
                <w:bCs/>
                <w:color w:val="000000"/>
                <w:sz w:val="21"/>
                <w:szCs w:val="21"/>
                <w:highlight w:val="none"/>
                <w:lang w:eastAsia="zh-CN"/>
              </w:rPr>
              <w:t>管控</w:t>
            </w:r>
            <w:r>
              <w:rPr>
                <w:rFonts w:hint="eastAsia" w:ascii="宋体" w:hAnsi="宋体" w:eastAsia="宋体" w:cs="宋体"/>
                <w:b w:val="0"/>
                <w:bCs/>
                <w:color w:val="000000"/>
                <w:sz w:val="21"/>
                <w:szCs w:val="21"/>
                <w:highlight w:val="none"/>
              </w:rPr>
              <w:t>可靠性不够高，货物制造技术、制造设备、生产工艺基本满足用户需求，得</w:t>
            </w:r>
            <w:r>
              <w:rPr>
                <w:rFonts w:hint="eastAsia" w:hAnsi="宋体" w:cs="宋体"/>
                <w:b w:val="0"/>
                <w:bCs/>
                <w:color w:val="000000"/>
                <w:sz w:val="21"/>
                <w:szCs w:val="21"/>
                <w:highlight w:val="none"/>
                <w:lang w:val="en-US" w:eastAsia="zh-CN"/>
              </w:rPr>
              <w:t>2</w:t>
            </w:r>
            <w:r>
              <w:rPr>
                <w:rFonts w:hint="eastAsia" w:ascii="宋体" w:hAnsi="宋体" w:eastAsia="宋体" w:cs="宋体"/>
                <w:b w:val="0"/>
                <w:bCs/>
                <w:color w:val="000000"/>
                <w:sz w:val="21"/>
                <w:szCs w:val="21"/>
                <w:highlight w:val="none"/>
              </w:rPr>
              <w:t>分；</w:t>
            </w:r>
          </w:p>
          <w:p>
            <w:pPr>
              <w:shd w:val="clear" w:color="auto" w:fill="auto"/>
              <w:spacing w:line="360" w:lineRule="auto"/>
              <w:jc w:val="left"/>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lang w:val="en-US" w:eastAsia="zh-CN"/>
              </w:rPr>
              <w:t>4.</w:t>
            </w:r>
            <w:r>
              <w:rPr>
                <w:rFonts w:hint="eastAsia" w:ascii="宋体" w:hAnsi="宋体" w:eastAsia="宋体" w:cs="宋体"/>
                <w:b w:val="0"/>
                <w:bCs/>
                <w:color w:val="000000"/>
                <w:sz w:val="21"/>
                <w:szCs w:val="21"/>
                <w:highlight w:val="none"/>
              </w:rPr>
              <w:t>未提供</w:t>
            </w:r>
            <w:r>
              <w:rPr>
                <w:rFonts w:hint="eastAsia" w:hAnsi="宋体" w:cs="宋体"/>
                <w:b w:val="0"/>
                <w:bCs/>
                <w:color w:val="000000"/>
                <w:sz w:val="21"/>
                <w:szCs w:val="21"/>
                <w:highlight w:val="none"/>
                <w:lang w:eastAsia="zh-CN"/>
              </w:rPr>
              <w:t>相关资料</w:t>
            </w:r>
            <w:r>
              <w:rPr>
                <w:rFonts w:hint="eastAsia" w:ascii="宋体" w:hAnsi="宋体" w:eastAsia="宋体" w:cs="宋体"/>
                <w:b w:val="0"/>
                <w:bCs/>
                <w:color w:val="000000"/>
                <w:sz w:val="21"/>
                <w:szCs w:val="21"/>
                <w:highlight w:val="none"/>
              </w:rPr>
              <w:t>不得分；</w:t>
            </w:r>
          </w:p>
          <w:p>
            <w:pPr>
              <w:shd w:val="clear" w:color="auto" w:fill="auto"/>
              <w:spacing w:line="360" w:lineRule="auto"/>
              <w:jc w:val="left"/>
              <w:rPr>
                <w:rFonts w:hint="eastAsia" w:ascii="宋体" w:hAnsi="宋体" w:cs="宋体"/>
                <w:b w:val="0"/>
                <w:bCs/>
                <w:color w:val="000000"/>
                <w:sz w:val="21"/>
                <w:szCs w:val="21"/>
                <w:highlight w:val="none"/>
              </w:rPr>
            </w:pPr>
            <w:r>
              <w:rPr>
                <w:rFonts w:hint="eastAsia" w:ascii="宋体" w:hAnsi="宋体" w:eastAsia="宋体" w:cs="宋体"/>
                <w:b/>
                <w:bCs w:val="0"/>
                <w:color w:val="000000"/>
                <w:sz w:val="21"/>
                <w:szCs w:val="21"/>
                <w:highlight w:val="none"/>
              </w:rPr>
              <w:t>注：投标文件中须提供质量管控</w:t>
            </w:r>
            <w:r>
              <w:rPr>
                <w:rFonts w:hint="eastAsia" w:hAnsi="宋体" w:cs="宋体"/>
                <w:b/>
                <w:bCs w:val="0"/>
                <w:color w:val="000000"/>
                <w:sz w:val="21"/>
                <w:szCs w:val="21"/>
                <w:highlight w:val="none"/>
                <w:lang w:eastAsia="zh-CN"/>
              </w:rPr>
              <w:t>办法、</w:t>
            </w:r>
            <w:r>
              <w:rPr>
                <w:rFonts w:hint="eastAsia" w:ascii="宋体" w:hAnsi="宋体" w:eastAsia="宋体" w:cs="宋体"/>
                <w:b/>
                <w:bCs w:val="0"/>
                <w:color w:val="000000"/>
                <w:sz w:val="21"/>
                <w:szCs w:val="21"/>
                <w:highlight w:val="none"/>
              </w:rPr>
              <w:t>生产车间内部、生产工艺、生产设备等现场图片或有关资料加盖投标人公章</w:t>
            </w:r>
            <w:r>
              <w:rPr>
                <w:rFonts w:hint="eastAsia" w:ascii="宋体" w:hAnsi="宋体" w:eastAsia="宋体" w:cs="宋体"/>
                <w:b/>
                <w:bCs w:val="0"/>
                <w:color w:val="000000"/>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1580" w:type="dxa"/>
            <w:gridSpan w:val="2"/>
            <w:tcBorders>
              <w:left w:val="single" w:color="auto" w:sz="4" w:space="0"/>
              <w:right w:val="single" w:color="auto" w:sz="4" w:space="0"/>
            </w:tcBorders>
            <w:noWrap w:val="0"/>
            <w:vAlign w:val="center"/>
          </w:tcPr>
          <w:p>
            <w:pPr>
              <w:widowControl w:val="0"/>
              <w:shd w:val="clear" w:color="auto" w:fill="auto"/>
              <w:spacing w:line="360" w:lineRule="auto"/>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合计</w:t>
            </w:r>
          </w:p>
        </w:tc>
        <w:tc>
          <w:tcPr>
            <w:tcW w:w="830" w:type="dxa"/>
            <w:tcBorders>
              <w:top w:val="single" w:color="auto" w:sz="4" w:space="0"/>
              <w:left w:val="single" w:color="auto" w:sz="4" w:space="0"/>
              <w:right w:val="single" w:color="auto" w:sz="4" w:space="0"/>
            </w:tcBorders>
            <w:noWrap w:val="0"/>
            <w:vAlign w:val="center"/>
          </w:tcPr>
          <w:p>
            <w:pPr>
              <w:widowControl w:val="0"/>
              <w:shd w:val="clear" w:color="auto" w:fill="auto"/>
              <w:spacing w:line="360" w:lineRule="auto"/>
              <w:jc w:val="center"/>
              <w:rPr>
                <w:rFonts w:hint="eastAsia" w:ascii="宋体" w:hAnsi="宋体" w:cs="宋体"/>
                <w:color w:val="000000"/>
                <w:sz w:val="21"/>
                <w:szCs w:val="21"/>
                <w:highlight w:val="none"/>
              </w:rPr>
            </w:pPr>
            <w:r>
              <w:rPr>
                <w:rFonts w:hint="eastAsia" w:hAnsi="宋体" w:cs="宋体"/>
                <w:color w:val="000000"/>
                <w:sz w:val="21"/>
                <w:szCs w:val="21"/>
                <w:highlight w:val="none"/>
                <w:lang w:val="en-US" w:eastAsia="zh-CN"/>
              </w:rPr>
              <w:t>40</w:t>
            </w:r>
            <w:r>
              <w:rPr>
                <w:rFonts w:hint="eastAsia" w:ascii="宋体" w:hAnsi="宋体" w:cs="宋体"/>
                <w:color w:val="000000"/>
                <w:sz w:val="21"/>
                <w:szCs w:val="21"/>
                <w:highlight w:val="none"/>
              </w:rPr>
              <w:t>分</w:t>
            </w:r>
          </w:p>
        </w:tc>
        <w:tc>
          <w:tcPr>
            <w:tcW w:w="6601" w:type="dxa"/>
            <w:tcBorders>
              <w:top w:val="single" w:color="auto" w:sz="4" w:space="0"/>
              <w:left w:val="single" w:color="auto" w:sz="4" w:space="0"/>
              <w:right w:val="single" w:color="auto" w:sz="4" w:space="0"/>
              <w:tl2br w:val="single" w:color="auto" w:sz="4" w:space="0"/>
            </w:tcBorders>
            <w:noWrap w:val="0"/>
            <w:vAlign w:val="center"/>
          </w:tcPr>
          <w:p>
            <w:pPr>
              <w:widowControl w:val="0"/>
              <w:shd w:val="clear" w:color="auto" w:fill="auto"/>
              <w:spacing w:line="360" w:lineRule="auto"/>
              <w:jc w:val="left"/>
              <w:rPr>
                <w:rFonts w:hint="eastAsia" w:ascii="宋体" w:hAnsi="宋体" w:cs="宋体"/>
                <w:b w:val="0"/>
                <w:bCs/>
                <w:color w:val="000000"/>
                <w:sz w:val="21"/>
                <w:szCs w:val="21"/>
                <w:highlight w:val="none"/>
              </w:rPr>
            </w:pPr>
          </w:p>
        </w:tc>
      </w:tr>
    </w:tbl>
    <w:p>
      <w:pPr>
        <w:pStyle w:val="3"/>
        <w:numPr>
          <w:ilvl w:val="0"/>
          <w:numId w:val="0"/>
        </w:numPr>
        <w:shd w:val="clear" w:color="auto" w:fill="auto"/>
        <w:ind w:leftChars="0"/>
        <w:jc w:val="center"/>
        <w:rPr>
          <w:rFonts w:hint="eastAsia" w:ascii="宋体" w:hAnsi="宋体" w:eastAsia="宋体" w:cs="宋体"/>
          <w:b/>
          <w:bCs/>
          <w:color w:val="000000"/>
          <w:sz w:val="24"/>
          <w:szCs w:val="24"/>
          <w:highlight w:val="none"/>
          <w:lang w:eastAsia="zh-CN"/>
        </w:rPr>
      </w:pPr>
      <w:r>
        <w:rPr>
          <w:rFonts w:hint="eastAsia" w:ascii="宋体" w:hAnsi="宋体" w:eastAsia="宋体" w:cs="宋体"/>
          <w:b/>
          <w:bCs/>
          <w:color w:val="000000"/>
          <w:sz w:val="24"/>
          <w:szCs w:val="24"/>
          <w:highlight w:val="none"/>
          <w:lang w:val="en-US" w:eastAsia="zh-CN"/>
        </w:rPr>
        <w:t>（3）价格</w:t>
      </w:r>
      <w:r>
        <w:rPr>
          <w:rFonts w:hint="eastAsia" w:ascii="宋体" w:hAnsi="宋体" w:eastAsia="宋体" w:cs="宋体"/>
          <w:b/>
          <w:bCs/>
          <w:color w:val="000000"/>
          <w:sz w:val="24"/>
          <w:szCs w:val="24"/>
          <w:highlight w:val="none"/>
          <w:lang w:eastAsia="zh-CN"/>
        </w:rPr>
        <w:t>评分细则</w:t>
      </w:r>
    </w:p>
    <w:tbl>
      <w:tblPr>
        <w:tblStyle w:val="4"/>
        <w:tblW w:w="90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 w:type="dxa"/>
          <w:bottom w:w="0" w:type="dxa"/>
          <w:right w:w="10" w:type="dxa"/>
        </w:tblCellMar>
      </w:tblPr>
      <w:tblGrid>
        <w:gridCol w:w="1496"/>
        <w:gridCol w:w="754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1274" w:hRule="atLeast"/>
          <w:jc w:val="center"/>
        </w:trPr>
        <w:tc>
          <w:tcPr>
            <w:tcW w:w="1496" w:type="dxa"/>
            <w:noWrap w:val="0"/>
            <w:tcMar>
              <w:top w:w="0" w:type="dxa"/>
              <w:left w:w="108" w:type="dxa"/>
              <w:bottom w:w="0" w:type="dxa"/>
              <w:right w:w="108" w:type="dxa"/>
            </w:tcMar>
            <w:vAlign w:val="center"/>
          </w:tcPr>
          <w:p>
            <w:pPr>
              <w:shd w:val="clear" w:color="auto" w:fill="auto"/>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价格部分</w:t>
            </w:r>
          </w:p>
          <w:p>
            <w:pPr>
              <w:shd w:val="clear" w:color="auto" w:fill="auto"/>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w:t>
            </w:r>
            <w:r>
              <w:rPr>
                <w:rFonts w:hint="eastAsia" w:hAnsi="宋体" w:cs="宋体"/>
                <w:color w:val="000000"/>
                <w:sz w:val="21"/>
                <w:szCs w:val="21"/>
                <w:highlight w:val="none"/>
                <w:lang w:val="en-US" w:eastAsia="zh-CN"/>
              </w:rPr>
              <w:t>3</w:t>
            </w:r>
            <w:r>
              <w:rPr>
                <w:rFonts w:hint="eastAsia" w:ascii="宋体" w:hAnsi="宋体" w:eastAsia="宋体" w:cs="宋体"/>
                <w:color w:val="000000"/>
                <w:sz w:val="21"/>
                <w:szCs w:val="21"/>
                <w:highlight w:val="none"/>
                <w:lang w:val="en-US" w:eastAsia="zh-CN"/>
              </w:rPr>
              <w:t>0</w:t>
            </w:r>
            <w:r>
              <w:rPr>
                <w:rFonts w:hint="eastAsia" w:ascii="宋体" w:hAnsi="宋体" w:eastAsia="宋体" w:cs="宋体"/>
                <w:color w:val="000000"/>
                <w:sz w:val="21"/>
                <w:szCs w:val="21"/>
                <w:highlight w:val="none"/>
              </w:rPr>
              <w:t>分）</w:t>
            </w:r>
          </w:p>
        </w:tc>
        <w:tc>
          <w:tcPr>
            <w:tcW w:w="7544" w:type="dxa"/>
            <w:noWrap w:val="0"/>
            <w:tcMar>
              <w:top w:w="0" w:type="dxa"/>
              <w:left w:w="108" w:type="dxa"/>
              <w:bottom w:w="0" w:type="dxa"/>
              <w:right w:w="108" w:type="dxa"/>
            </w:tcMar>
            <w:vAlign w:val="center"/>
          </w:tcPr>
          <w:p>
            <w:pPr>
              <w:shd w:val="clear" w:color="auto" w:fill="auto"/>
              <w:spacing w:line="360" w:lineRule="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综合评分法中的价价格分统一采用低价优先法计算，即满足磋商文件要求且最后报价最低的磋商报价为磋商基准价，其价格分为满分。其他响应供应商的价格分统一按照下列公式计算：：</w:t>
            </w:r>
          </w:p>
          <w:p>
            <w:pPr>
              <w:shd w:val="clear" w:color="auto" w:fill="auto"/>
              <w:spacing w:line="360" w:lineRule="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磋商报价得分=(磋商基准价／最后磋商报价)×100×价格权重</w:t>
            </w:r>
          </w:p>
          <w:p>
            <w:pPr>
              <w:shd w:val="clear" w:color="auto" w:fill="auto"/>
              <w:spacing w:line="360" w:lineRule="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备注：磋商报价得分四舍五入后，小数点后保留两位有效数。</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6B2CC1"/>
    <w:multiLevelType w:val="multilevel"/>
    <w:tmpl w:val="386B2CC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D8A0FE4"/>
    <w:multiLevelType w:val="multilevel"/>
    <w:tmpl w:val="6D8A0FE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FCC745F"/>
    <w:multiLevelType w:val="singleLevel"/>
    <w:tmpl w:val="6FCC745F"/>
    <w:lvl w:ilvl="0" w:tentative="0">
      <w:start w:val="2"/>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wZTQwMjkyZWI1ODllZmI3NzY2NzJhYTliMzYzZGMifQ=="/>
  </w:docVars>
  <w:rsids>
    <w:rsidRoot w:val="00000000"/>
    <w:rsid w:val="229D1137"/>
    <w:rsid w:val="43EA02AD"/>
    <w:rsid w:val="4D9762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仿宋_GB2312" w:hAnsi="Times New Roman" w:eastAsia="仿宋_GB2312" w:cs="Times New Roman"/>
      <w:sz w:val="32"/>
      <w:lang w:val="en-US" w:eastAsia="zh-CN" w:bidi="ar-SA"/>
    </w:rPr>
  </w:style>
  <w:style w:type="paragraph" w:styleId="3">
    <w:name w:val="heading 2"/>
    <w:basedOn w:val="1"/>
    <w:next w:val="1"/>
    <w:qFormat/>
    <w:uiPriority w:val="9"/>
    <w:pPr>
      <w:keepNext/>
      <w:keepLines/>
      <w:tabs>
        <w:tab w:val="left" w:pos="567"/>
      </w:tabs>
      <w:spacing w:before="260" w:after="260" w:line="413" w:lineRule="auto"/>
      <w:ind w:left="992" w:hanging="567"/>
      <w:outlineLvl w:val="1"/>
    </w:pPr>
    <w:rPr>
      <w:rFonts w:ascii="Arial" w:hAnsi="Arial" w:eastAsia="黑体"/>
      <w:b/>
      <w:bCs/>
      <w:kern w:val="2"/>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正文正"/>
    <w:basedOn w:val="1"/>
    <w:qFormat/>
    <w:uiPriority w:val="0"/>
    <w:pPr>
      <w:spacing w:line="560" w:lineRule="exact"/>
      <w:ind w:firstLine="561"/>
    </w:pPr>
    <w:rPr>
      <w:rFonts w:ascii="Calibri" w:hAnsi="Calibri"/>
      <w:sz w:val="28"/>
      <w:szCs w:val="28"/>
    </w:rPr>
  </w:style>
  <w:style w:type="character" w:customStyle="1" w:styleId="6">
    <w:name w:val="font31"/>
    <w:basedOn w:val="5"/>
    <w:qFormat/>
    <w:uiPriority w:val="0"/>
    <w:rPr>
      <w:rFonts w:hint="eastAsia" w:ascii="宋体" w:hAnsi="宋体" w:eastAsia="宋体" w:cs="宋体"/>
      <w:b/>
      <w:bCs/>
      <w:color w:val="000000"/>
      <w:sz w:val="24"/>
      <w:szCs w:val="24"/>
      <w:u w:val="none"/>
    </w:rPr>
  </w:style>
  <w:style w:type="character" w:customStyle="1" w:styleId="7">
    <w:name w:val="font11"/>
    <w:basedOn w:val="5"/>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2021-07-20T02:19:00Z</dcterms:created>
  <dc:creator>nuoxiyu</dc:creator>
  <cp:lastModifiedBy>南巷风</cp:lastModifiedBy>
  <dcterms:modified xsi:type="dcterms:W3CDTF">2022-09-30T03:45:24Z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33A90F9EF9A5493394F67D8F9D7F8C85</vt:lpwstr>
  </property>
</Properties>
</file>