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asciiTheme="majorEastAsia" w:hAnsiTheme="majorEastAsia" w:eastAsiaTheme="majorEastAsia" w:cstheme="majorEastAsia"/>
          <w:b/>
          <w:sz w:val="36"/>
          <w:szCs w:val="36"/>
          <w:lang w:val="en-US" w:eastAsia="zh-CN"/>
        </w:rPr>
        <w:t>广东生态工程职业学院园艺与食品学院购买澳洲坚果大苗项目（二次）需求书</w:t>
      </w:r>
    </w:p>
    <w:p>
      <w:pPr>
        <w:spacing w:line="360" w:lineRule="auto"/>
        <w:jc w:val="left"/>
        <w:rPr>
          <w:rFonts w:hint="eastAsia" w:ascii="宋体" w:hAnsi="宋体" w:eastAsia="宋体" w:cs="宋体"/>
          <w:b w:val="0"/>
          <w:bCs w:val="0"/>
          <w:sz w:val="28"/>
          <w:szCs w:val="28"/>
        </w:rPr>
      </w:pPr>
    </w:p>
    <w:p>
      <w:pPr>
        <w:pStyle w:val="13"/>
        <w:spacing w:line="560" w:lineRule="exact"/>
        <w:ind w:firstLine="0" w:firstLineChars="0"/>
        <w:jc w:val="left"/>
        <w:rPr>
          <w:rFonts w:hint="eastAsia" w:ascii="宋体" w:hAnsi="宋体" w:eastAsia="宋体" w:cs="宋体"/>
          <w:b w:val="0"/>
          <w:bCs/>
          <w:kern w:val="2"/>
          <w:sz w:val="28"/>
          <w:szCs w:val="28"/>
          <w:lang w:val="en-US" w:eastAsia="zh-CN" w:bidi="ar-SA"/>
        </w:rPr>
      </w:pPr>
      <w:r>
        <w:rPr>
          <w:rFonts w:hint="eastAsia" w:ascii="宋体" w:hAnsi="宋体" w:eastAsia="宋体" w:cs="宋体"/>
          <w:b/>
          <w:bCs w:val="0"/>
          <w:kern w:val="2"/>
          <w:sz w:val="28"/>
          <w:szCs w:val="28"/>
          <w:lang w:val="en-US" w:eastAsia="zh-CN" w:bidi="ar-SA"/>
        </w:rPr>
        <w:t>一、项目名称:</w:t>
      </w:r>
      <w:r>
        <w:rPr>
          <w:rFonts w:hint="eastAsia" w:ascii="宋体" w:hAnsi="宋体" w:eastAsia="宋体" w:cs="宋体"/>
          <w:b w:val="0"/>
          <w:bCs/>
          <w:kern w:val="2"/>
          <w:sz w:val="28"/>
          <w:szCs w:val="28"/>
          <w:lang w:val="en-US" w:eastAsia="zh-CN" w:bidi="ar-SA"/>
        </w:rPr>
        <w:t>广东生态工程职业学院园艺与食品学院购买澳洲坚果大苗项目（二次）</w:t>
      </w:r>
    </w:p>
    <w:p>
      <w:pPr>
        <w:pStyle w:val="13"/>
        <w:spacing w:line="560" w:lineRule="exact"/>
        <w:ind w:firstLine="0" w:firstLineChars="0"/>
        <w:jc w:val="left"/>
        <w:rPr>
          <w:rFonts w:hint="eastAsia"/>
        </w:rPr>
      </w:pPr>
      <w:r>
        <w:rPr>
          <w:rFonts w:hint="eastAsia" w:ascii="宋体" w:hAnsi="宋体" w:eastAsia="宋体" w:cs="宋体"/>
          <w:b/>
          <w:bCs w:val="0"/>
          <w:kern w:val="2"/>
          <w:sz w:val="28"/>
          <w:szCs w:val="28"/>
          <w:lang w:val="en-US" w:eastAsia="zh-CN" w:bidi="ar-SA"/>
        </w:rPr>
        <w:t>二、项目预算：</w:t>
      </w:r>
      <w:r>
        <w:rPr>
          <w:rFonts w:hint="eastAsia" w:ascii="宋体" w:hAnsi="宋体" w:eastAsia="宋体" w:cs="宋体"/>
          <w:b w:val="0"/>
          <w:bCs/>
          <w:kern w:val="2"/>
          <w:sz w:val="28"/>
          <w:szCs w:val="28"/>
          <w:lang w:val="en-US" w:eastAsia="zh-CN" w:bidi="ar-SA"/>
        </w:rPr>
        <w:t>92000元</w:t>
      </w:r>
    </w:p>
    <w:p>
      <w:pPr>
        <w:spacing w:line="360" w:lineRule="auto"/>
        <w:rPr>
          <w:rFonts w:hint="default" w:ascii="宋体" w:hAnsi="宋体" w:cs="宋体" w:eastAsiaTheme="minorEastAsia"/>
          <w:b w:val="0"/>
          <w:bCs w:val="0"/>
          <w:sz w:val="28"/>
          <w:szCs w:val="28"/>
          <w:lang w:val="en-US" w:eastAsia="zh-CN"/>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送货地址:</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潮州市潮安区赤凤镇</w:t>
      </w:r>
    </w:p>
    <w:p>
      <w:pPr>
        <w:spacing w:line="360" w:lineRule="auto"/>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四、项目报价：</w:t>
      </w:r>
      <w:r>
        <w:rPr>
          <w:rFonts w:hint="eastAsia" w:ascii="宋体" w:hAnsi="宋体" w:cs="宋体"/>
          <w:b w:val="0"/>
          <w:bCs w:val="0"/>
          <w:sz w:val="28"/>
          <w:szCs w:val="28"/>
          <w:u w:val="single"/>
          <w:lang w:val="en-US" w:eastAsia="zh-CN"/>
        </w:rPr>
        <w:t xml:space="preserve">            </w:t>
      </w:r>
      <w:r>
        <w:rPr>
          <w:rFonts w:hint="eastAsia" w:ascii="宋体" w:hAnsi="宋体" w:cs="宋体"/>
          <w:b w:val="0"/>
          <w:bCs w:val="0"/>
          <w:sz w:val="28"/>
          <w:szCs w:val="28"/>
          <w:lang w:val="en-US" w:eastAsia="zh-CN"/>
        </w:rPr>
        <w:t>元（超过预算金额的报价为无效报价）</w:t>
      </w:r>
    </w:p>
    <w:p>
      <w:pPr>
        <w:spacing w:line="360" w:lineRule="auto"/>
        <w:rPr>
          <w:rFonts w:hint="eastAsia" w:ascii="宋体" w:hAnsi="宋体" w:cs="宋体"/>
          <w:b/>
          <w:bCs/>
          <w:sz w:val="28"/>
          <w:szCs w:val="28"/>
          <w:lang w:val="en-US" w:eastAsia="zh-CN"/>
        </w:rPr>
      </w:pPr>
      <w:r>
        <w:rPr>
          <w:rFonts w:hint="eastAsia" w:ascii="宋体" w:hAnsi="宋体" w:cs="宋体"/>
          <w:b/>
          <w:bCs/>
          <w:sz w:val="28"/>
          <w:szCs w:val="28"/>
          <w:lang w:val="en-US" w:eastAsia="zh-CN"/>
        </w:rPr>
        <w:t>五、供应商须知：</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(一)供应商应具备《政府采购法》第二十二条规定的条件。</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 xml:space="preserve">1.投标人是具有独立承担民事责任能力的法人或其他组织；（提供营业执照、税务登记证及组织机构代码证、或三证合一复印件盖章） </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2.具有履行合同所必需的设备和专业技术能力；</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3.投标人具有依法纳税和社会保障资金的良好记录；</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4.具有良好的商业信誉和健全的财务会计制度；</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5.参加</w:t>
      </w:r>
      <w:r>
        <w:rPr>
          <w:rFonts w:hint="eastAsia" w:ascii="宋体" w:hAnsi="宋体" w:cs="宋体"/>
          <w:b w:val="0"/>
          <w:bCs w:val="0"/>
          <w:color w:val="auto"/>
          <w:sz w:val="28"/>
          <w:szCs w:val="28"/>
          <w:u w:val="none"/>
          <w:lang w:val="en-US" w:eastAsia="zh-CN"/>
        </w:rPr>
        <w:t>政府采购</w:t>
      </w:r>
      <w:r>
        <w:rPr>
          <w:rFonts w:hint="eastAsia" w:ascii="宋体" w:hAnsi="宋体" w:cs="宋体"/>
          <w:b w:val="0"/>
          <w:bCs w:val="0"/>
          <w:sz w:val="28"/>
          <w:szCs w:val="28"/>
          <w:lang w:val="en-US" w:eastAsia="zh-CN"/>
        </w:rPr>
        <w:t>活动前三年内，在经营活动中没有重大违法记录；</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二</w:t>
      </w: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报价供应商认真查看报价文件内容（附件），根据需求书上的要求填写信息和提交资料（备注：所提供的资料均需加盖公章）。</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三</w:t>
      </w: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落实《政府采购促进中小企业发展管理办法》有关规定，中小企业须提供中小企业声明函。</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四</w:t>
      </w: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报价供应商提供的设备必须是厂商原装、全新的产品，提供原厂采购承诺函，如学校需供应商提供原厂授权函，供应商无法按时提交，则视为无效报价；报价时密封提交，否则也视为无效报价。</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五</w:t>
      </w: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本项目不接受联合体竞价。</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六</w:t>
      </w: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投标联系人：刘老师  联系方式：19867570340</w:t>
      </w:r>
    </w:p>
    <w:p>
      <w:pPr>
        <w:spacing w:line="360" w:lineRule="auto"/>
        <w:ind w:firstLine="560" w:firstLineChars="200"/>
        <w:rPr>
          <w:rFonts w:hint="default"/>
          <w:lang w:val="en-US" w:eastAsia="zh-CN"/>
        </w:rPr>
      </w:pP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七</w:t>
      </w: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投标地</w:t>
      </w:r>
      <w:r>
        <w:rPr>
          <w:rFonts w:hint="eastAsia" w:ascii="宋体" w:hAnsi="宋体" w:cs="宋体" w:eastAsiaTheme="minorEastAsia"/>
          <w:b w:val="0"/>
          <w:bCs w:val="0"/>
          <w:kern w:val="2"/>
          <w:sz w:val="28"/>
          <w:szCs w:val="28"/>
          <w:lang w:val="en-US" w:eastAsia="zh-CN" w:bidi="ar-SA"/>
        </w:rPr>
        <w:t>址：广州市天河区广汕一路297号广东生态工程职业学院办公楼203室</w:t>
      </w:r>
      <w:r>
        <w:rPr>
          <w:rFonts w:hint="eastAsia" w:ascii="宋体" w:hAnsi="宋体" w:cs="宋体"/>
          <w:b w:val="0"/>
          <w:bCs w:val="0"/>
          <w:kern w:val="2"/>
          <w:sz w:val="28"/>
          <w:szCs w:val="28"/>
          <w:lang w:val="en-US" w:eastAsia="zh-CN" w:bidi="ar-SA"/>
        </w:rPr>
        <w:t>，</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可通过快递寄送（必须用顺丰</w:t>
      </w:r>
      <w:r>
        <w:rPr>
          <w:rFonts w:hint="eastAsia" w:ascii="宋体" w:hAnsi="宋体" w:cs="宋体"/>
          <w:b w:val="0"/>
          <w:bCs w:val="0"/>
          <w:sz w:val="28"/>
          <w:szCs w:val="28"/>
          <w:lang w:val="en-US" w:eastAsia="zh-CN"/>
        </w:rPr>
        <w:t>快递</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）或现场递交。</w:t>
      </w: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、项目内容及要求:</w:t>
      </w:r>
    </w:p>
    <w:p>
      <w:pPr>
        <w:spacing w:line="360" w:lineRule="auto"/>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（一）项目内容：</w:t>
      </w:r>
    </w:p>
    <w:tbl>
      <w:tblPr>
        <w:tblStyle w:val="11"/>
        <w:tblW w:w="93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0"/>
        <w:gridCol w:w="1201"/>
        <w:gridCol w:w="1265"/>
        <w:gridCol w:w="3274"/>
        <w:gridCol w:w="809"/>
        <w:gridCol w:w="704"/>
        <w:gridCol w:w="705"/>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品牌型号</w:t>
            </w:r>
          </w:p>
        </w:tc>
        <w:tc>
          <w:tcPr>
            <w:tcW w:w="3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sz w:val="18"/>
                <w:szCs w:val="18"/>
                <w:vertAlign w:val="baseline"/>
                <w:lang w:val="en-US" w:eastAsia="zh-CN"/>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澳洲坚果嫁接苗</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JW，砧木H2</w:t>
            </w:r>
          </w:p>
        </w:tc>
        <w:tc>
          <w:tcPr>
            <w:tcW w:w="3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1.澳洲坚果嫁接苗品种JW，砧木H2，苗龄4年以上，高度2.5米起，冠幅1.2米起，1/3以上带花果，头径2-4公分。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2.苗木品种纯正、生长良好、无病虫害，己完成冠幅修枝定型。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3.包装方式：含轻基质无纺布袋包装，袋子直径、高度35cm起，袋子带把手，单株重量25公斤以下，适合长途运输、多次搬运及装卸。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4.单价含运费及上下车，科研用苗，根据造林工作需要，少量分批发货。</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760</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6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合计（元）</w:t>
            </w:r>
          </w:p>
        </w:tc>
        <w:tc>
          <w:tcPr>
            <w:tcW w:w="3118"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spacing w:line="360" w:lineRule="auto"/>
        <w:ind w:firstLine="0" w:firstLineChars="0"/>
        <w:jc w:val="left"/>
        <w:rPr>
          <w:rFonts w:hint="eastAsia" w:ascii="宋体" w:hAnsi="宋体" w:eastAsia="宋体" w:cs="宋体"/>
          <w:b w:val="0"/>
          <w:bCs w:val="0"/>
          <w:sz w:val="28"/>
          <w:szCs w:val="28"/>
          <w:lang w:eastAsia="zh-CN"/>
        </w:rPr>
      </w:pPr>
    </w:p>
    <w:p>
      <w:pPr>
        <w:numPr>
          <w:ilvl w:val="0"/>
          <w:numId w:val="1"/>
        </w:numPr>
        <w:spacing w:line="360" w:lineRule="auto"/>
        <w:ind w:firstLine="560" w:firstLineChars="200"/>
        <w:jc w:val="left"/>
        <w:rPr>
          <w:rFonts w:hint="eastAsia" w:ascii="宋体" w:hAnsi="宋体" w:eastAsia="宋体" w:cs="宋体"/>
          <w:b w:val="0"/>
          <w:bCs w:val="0"/>
          <w:sz w:val="28"/>
          <w:szCs w:val="28"/>
        </w:rPr>
      </w:pPr>
      <w:r>
        <w:rPr>
          <w:rFonts w:hint="eastAsia" w:ascii="宋体" w:hAnsi="宋体" w:cs="宋体"/>
          <w:b w:val="0"/>
          <w:bCs w:val="0"/>
          <w:sz w:val="28"/>
          <w:szCs w:val="28"/>
          <w:lang w:val="en-US" w:eastAsia="zh-CN"/>
        </w:rPr>
        <w:t>送货地址、</w:t>
      </w:r>
      <w:r>
        <w:rPr>
          <w:rFonts w:hint="eastAsia" w:ascii="宋体" w:hAnsi="宋体" w:eastAsia="宋体" w:cs="宋体"/>
          <w:b w:val="0"/>
          <w:bCs w:val="0"/>
          <w:sz w:val="28"/>
          <w:szCs w:val="28"/>
        </w:rPr>
        <w:t>时间：潮州市潮安区赤凤镇</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签订合同后</w:t>
      </w:r>
      <w:r>
        <w:rPr>
          <w:rFonts w:hint="eastAsia" w:ascii="宋体" w:hAnsi="宋体" w:cs="宋体"/>
          <w:b w:val="0"/>
          <w:bCs w:val="0"/>
          <w:sz w:val="28"/>
          <w:szCs w:val="28"/>
          <w:lang w:val="en-US" w:eastAsia="zh-CN"/>
        </w:rPr>
        <w:t>15个工作日内交付使用</w:t>
      </w:r>
      <w:r>
        <w:rPr>
          <w:rFonts w:hint="eastAsia" w:ascii="宋体" w:hAnsi="宋体" w:eastAsia="宋体" w:cs="宋体"/>
          <w:b w:val="0"/>
          <w:bCs w:val="0"/>
          <w:sz w:val="28"/>
          <w:szCs w:val="28"/>
        </w:rPr>
        <w:t>。</w:t>
      </w:r>
    </w:p>
    <w:p>
      <w:pPr>
        <w:numPr>
          <w:ilvl w:val="0"/>
          <w:numId w:val="1"/>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eastAsia="宋体" w:cs="宋体"/>
          <w:b w:val="0"/>
          <w:bCs w:val="0"/>
          <w:sz w:val="28"/>
          <w:szCs w:val="28"/>
        </w:rPr>
        <w:t>质保期：</w:t>
      </w:r>
      <w:r>
        <w:rPr>
          <w:rFonts w:hint="eastAsia" w:ascii="宋体" w:hAnsi="宋体" w:cs="宋体"/>
          <w:b w:val="0"/>
          <w:bCs w:val="0"/>
          <w:sz w:val="28"/>
          <w:szCs w:val="28"/>
          <w:lang w:val="en-US" w:eastAsia="zh-CN"/>
        </w:rPr>
        <w:t>免费保修期1年。</w:t>
      </w: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、付款结算及其他要求：</w:t>
      </w:r>
    </w:p>
    <w:p>
      <w:pPr>
        <w:spacing w:line="360" w:lineRule="auto"/>
        <w:ind w:firstLine="560" w:firstLineChars="200"/>
        <w:jc w:val="left"/>
        <w:rPr>
          <w:rFonts w:hint="default"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货物安装完毕，经采购人和中标供应商双方确认全部货物验收合格后，中标人提交付款申请并提供相应金额的正式发票后，采购人在20个工作日内一次性支付合同金额的100%。</w:t>
      </w:r>
    </w:p>
    <w:p>
      <w:pPr>
        <w:numPr>
          <w:ilvl w:val="0"/>
          <w:numId w:val="2"/>
        </w:numPr>
        <w:spacing w:line="360" w:lineRule="auto"/>
        <w:ind w:left="562" w:hanging="562" w:hangingChars="200"/>
        <w:jc w:val="left"/>
        <w:rPr>
          <w:rFonts w:hint="eastAsia" w:ascii="宋体" w:hAnsi="宋体" w:eastAsia="宋体" w:cs="宋体"/>
          <w:b/>
          <w:bCs/>
          <w:sz w:val="28"/>
          <w:szCs w:val="28"/>
        </w:rPr>
      </w:pPr>
      <w:r>
        <w:rPr>
          <w:rFonts w:hint="eastAsia" w:ascii="宋体" w:hAnsi="宋体" w:eastAsia="宋体" w:cs="宋体"/>
          <w:b/>
          <w:bCs/>
          <w:sz w:val="28"/>
          <w:szCs w:val="28"/>
        </w:rPr>
        <w:t>其他要求：</w:t>
      </w:r>
    </w:p>
    <w:p>
      <w:pPr>
        <w:numPr>
          <w:ilvl w:val="0"/>
          <w:numId w:val="3"/>
        </w:numPr>
        <w:spacing w:line="360" w:lineRule="auto"/>
        <w:ind w:left="0" w:leftChars="0"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报价供应商须保证合同货物（含零部件、配件等）是全新、未曾使用过的，无损伤、无变形、油漆喷涂均匀、无脱落等质量问题，其质量、规格及技术特征符合要求，提供原厂采购承诺函，以纸质版加盖公章提交，否则视为无效报价。</w:t>
      </w:r>
    </w:p>
    <w:p>
      <w:pPr>
        <w:numPr>
          <w:ilvl w:val="0"/>
          <w:numId w:val="3"/>
        </w:numPr>
        <w:spacing w:line="360" w:lineRule="auto"/>
        <w:ind w:left="76" w:leftChars="36"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设备出现任何故障，中标供应商务必在24小时内上门检测并告知解决问题的方案，并在8小时内对出现故障应免费维修或更换，未按要求则一次扣除项目金额1%。</w:t>
      </w:r>
    </w:p>
    <w:p>
      <w:pPr>
        <w:numPr>
          <w:ilvl w:val="0"/>
          <w:numId w:val="3"/>
        </w:numPr>
        <w:spacing w:line="360" w:lineRule="auto"/>
        <w:ind w:left="0" w:leftChars="0" w:firstLine="560" w:firstLineChars="200"/>
        <w:jc w:val="left"/>
        <w:rPr>
          <w:rFonts w:hint="eastAsia" w:ascii="宋体" w:hAnsi="宋体" w:cs="宋体"/>
          <w:b/>
          <w:bCs/>
          <w:sz w:val="28"/>
          <w:szCs w:val="28"/>
          <w:lang w:val="en-US" w:eastAsia="zh-CN"/>
        </w:rPr>
      </w:pPr>
      <w:r>
        <w:rPr>
          <w:rFonts w:hint="eastAsia" w:ascii="宋体" w:hAnsi="宋体" w:cs="宋体"/>
          <w:b w:val="0"/>
          <w:bCs w:val="0"/>
          <w:sz w:val="28"/>
          <w:szCs w:val="28"/>
          <w:lang w:val="en-US" w:eastAsia="zh-CN"/>
        </w:rPr>
        <w:t>中标供应商提供假冒、劣质或以次充好的产品，经质检部门证实，中标供应商必须承担由于产品质量、安装不当等引发的事故（财产损失、人身伤亡）责任和全部费用，并追究其法律责任。</w:t>
      </w:r>
    </w:p>
    <w:p>
      <w:pPr>
        <w:numPr>
          <w:ilvl w:val="0"/>
          <w:numId w:val="0"/>
        </w:numPr>
        <w:spacing w:line="360" w:lineRule="auto"/>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九、评审规则</w:t>
      </w:r>
    </w:p>
    <w:p>
      <w:pPr>
        <w:numPr>
          <w:ilvl w:val="0"/>
          <w:numId w:val="0"/>
        </w:numPr>
        <w:spacing w:line="360" w:lineRule="auto"/>
        <w:ind w:firstLine="560" w:firstLineChars="20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（一）本次询价须满足3家或以上供应商提交报价；</w:t>
      </w:r>
      <w:r>
        <w:rPr>
          <w:rFonts w:hint="eastAsia" w:ascii="宋体" w:hAnsi="宋体" w:cs="宋体" w:eastAsiaTheme="minorEastAsia"/>
          <w:kern w:val="2"/>
          <w:sz w:val="28"/>
          <w:szCs w:val="28"/>
          <w:lang w:bidi="ar"/>
        </w:rPr>
        <w:t>报价人仅有两家时，应进行第二次报价。供应商各自的第二次报价不得高于第一次报价</w:t>
      </w:r>
      <w:r>
        <w:rPr>
          <w:rFonts w:hint="eastAsia" w:ascii="宋体" w:hAnsi="宋体" w:cs="宋体" w:eastAsiaTheme="minorEastAsia"/>
          <w:kern w:val="2"/>
          <w:sz w:val="28"/>
          <w:szCs w:val="28"/>
          <w:lang w:eastAsia="zh-CN" w:bidi="ar"/>
        </w:rPr>
        <w:t>；</w:t>
      </w:r>
      <w:r>
        <w:rPr>
          <w:rFonts w:hint="eastAsia" w:ascii="宋体" w:hAnsi="宋体" w:cs="宋体"/>
          <w:b w:val="0"/>
          <w:bCs w:val="0"/>
          <w:sz w:val="28"/>
          <w:szCs w:val="28"/>
          <w:lang w:val="en-US" w:eastAsia="zh-CN"/>
        </w:rPr>
        <w:t>若不足两家，本次询价失败。</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（二）无论询价结果如何，供应商应承担准备文件和递交文件所发生的任何成本和费用。</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（三）最低评标（审）价法：在满足采购需求全部实质性要求的供应商中选择报价最低的供应商为成交（中标）供应商。</w:t>
      </w:r>
    </w:p>
    <w:p>
      <w:pPr>
        <w:numPr>
          <w:ilvl w:val="0"/>
          <w:numId w:val="0"/>
        </w:numPr>
        <w:spacing w:line="360" w:lineRule="auto"/>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十、报价文件内容</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1.按要求提交加盖报价供应商公章的《报价一览表》（见附件1）。</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2.按要求提交加盖报价供应商公章的《报价明细表》（见附件2）。</w:t>
      </w:r>
    </w:p>
    <w:p>
      <w:pPr>
        <w:pStyle w:val="3"/>
        <w:spacing w:before="0" w:after="0" w:line="400" w:lineRule="exact"/>
        <w:jc w:val="cente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 xml:space="preserve">    3.按要求提交加盖报价供应商公章的《</w:t>
      </w:r>
      <w:r>
        <w:rPr>
          <w:rFonts w:hint="eastAsia" w:ascii="宋体" w:hAnsi="宋体" w:cs="宋体"/>
          <w:b w:val="0"/>
          <w:bCs/>
          <w:szCs w:val="28"/>
        </w:rPr>
        <w:t>承诺书</w:t>
      </w:r>
      <w:r>
        <w:rPr>
          <w:rFonts w:hint="eastAsia" w:ascii="宋体" w:hAnsi="宋体" w:cs="宋体"/>
          <w:b w:val="0"/>
          <w:bCs w:val="0"/>
          <w:sz w:val="28"/>
          <w:szCs w:val="28"/>
          <w:lang w:val="en-US" w:eastAsia="zh-CN"/>
        </w:rPr>
        <w:t>》（见附件3）。</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4.提交企业法人《营业执照》副本或事业单位法人证书或法人登记证书复印件，并加盖报价供应商公章。</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5.供应商所递交的报价文件须密封完好，并且在封面填写项目名称；采购人拒收没有密封完好的报价文件。</w:t>
      </w:r>
    </w:p>
    <w:p>
      <w:pPr>
        <w:spacing w:line="360" w:lineRule="auto"/>
        <w:ind w:firstLine="480" w:firstLineChars="200"/>
        <w:rPr>
          <w:rFonts w:hint="eastAsia" w:ascii="宋体" w:hAnsi="宋体" w:cs="宋体"/>
          <w:sz w:val="24"/>
          <w:szCs w:val="24"/>
        </w:rPr>
      </w:pPr>
    </w:p>
    <w:p>
      <w:pPr>
        <w:numPr>
          <w:ilvl w:val="0"/>
          <w:numId w:val="0"/>
        </w:numPr>
        <w:spacing w:line="360" w:lineRule="auto"/>
        <w:jc w:val="left"/>
        <w:rPr>
          <w:rFonts w:hint="default" w:ascii="宋体" w:hAnsi="宋体" w:cs="宋体"/>
          <w:b/>
          <w:bCs/>
          <w:sz w:val="28"/>
          <w:szCs w:val="28"/>
          <w:lang w:val="en-US" w:eastAsia="zh-CN"/>
        </w:rPr>
      </w:pPr>
    </w:p>
    <w:p>
      <w:pPr>
        <w:numPr>
          <w:ilvl w:val="0"/>
          <w:numId w:val="0"/>
        </w:numPr>
        <w:spacing w:line="360" w:lineRule="auto"/>
        <w:jc w:val="left"/>
        <w:rPr>
          <w:rFonts w:hint="default" w:ascii="宋体" w:hAnsi="宋体" w:cs="宋体"/>
          <w:b/>
          <w:bCs/>
          <w:sz w:val="28"/>
          <w:szCs w:val="28"/>
          <w:lang w:val="en-US" w:eastAsia="zh-CN"/>
        </w:rPr>
      </w:pPr>
    </w:p>
    <w:p>
      <w:pPr>
        <w:numPr>
          <w:ilvl w:val="0"/>
          <w:numId w:val="0"/>
        </w:numPr>
        <w:spacing w:line="360" w:lineRule="auto"/>
        <w:jc w:val="left"/>
        <w:rPr>
          <w:rFonts w:hint="default" w:ascii="宋体" w:hAnsi="宋体" w:cs="宋体"/>
          <w:b/>
          <w:bCs/>
          <w:sz w:val="28"/>
          <w:szCs w:val="28"/>
          <w:lang w:val="en-US" w:eastAsia="zh-CN"/>
        </w:rPr>
      </w:pPr>
    </w:p>
    <w:p>
      <w:pPr>
        <w:numPr>
          <w:ilvl w:val="0"/>
          <w:numId w:val="0"/>
        </w:numPr>
        <w:spacing w:line="360" w:lineRule="auto"/>
        <w:jc w:val="left"/>
        <w:rPr>
          <w:rFonts w:hint="default" w:ascii="宋体" w:hAnsi="宋体" w:cs="宋体"/>
          <w:b/>
          <w:bCs/>
          <w:sz w:val="28"/>
          <w:szCs w:val="28"/>
          <w:lang w:val="en-US" w:eastAsia="zh-CN"/>
        </w:rPr>
      </w:pPr>
    </w:p>
    <w:p>
      <w:pPr>
        <w:numPr>
          <w:ilvl w:val="0"/>
          <w:numId w:val="0"/>
        </w:numPr>
        <w:spacing w:line="360" w:lineRule="auto"/>
        <w:jc w:val="left"/>
        <w:rPr>
          <w:rFonts w:hint="default" w:ascii="宋体" w:hAnsi="宋体" w:cs="宋体"/>
          <w:b/>
          <w:bCs/>
          <w:sz w:val="28"/>
          <w:szCs w:val="28"/>
          <w:lang w:val="en-US" w:eastAsia="zh-CN"/>
        </w:rPr>
      </w:pPr>
    </w:p>
    <w:p>
      <w:pPr>
        <w:numPr>
          <w:ilvl w:val="0"/>
          <w:numId w:val="0"/>
        </w:numPr>
        <w:spacing w:line="360" w:lineRule="auto"/>
        <w:jc w:val="left"/>
        <w:rPr>
          <w:rFonts w:hint="default" w:ascii="宋体" w:hAnsi="宋体" w:cs="宋体"/>
          <w:b/>
          <w:bCs/>
          <w:sz w:val="28"/>
          <w:szCs w:val="28"/>
          <w:lang w:val="en-US" w:eastAsia="zh-CN"/>
        </w:rPr>
      </w:pPr>
    </w:p>
    <w:p>
      <w:pPr>
        <w:numPr>
          <w:ilvl w:val="0"/>
          <w:numId w:val="0"/>
        </w:numPr>
        <w:spacing w:line="360" w:lineRule="auto"/>
        <w:jc w:val="left"/>
        <w:rPr>
          <w:rFonts w:hint="default" w:ascii="宋体" w:hAnsi="宋体" w:cs="宋体"/>
          <w:b/>
          <w:bCs/>
          <w:sz w:val="28"/>
          <w:szCs w:val="28"/>
          <w:lang w:val="en-US" w:eastAsia="zh-CN"/>
        </w:rPr>
      </w:pPr>
    </w:p>
    <w:p>
      <w:pPr>
        <w:numPr>
          <w:ilvl w:val="0"/>
          <w:numId w:val="0"/>
        </w:numPr>
        <w:spacing w:line="360" w:lineRule="auto"/>
        <w:jc w:val="left"/>
        <w:rPr>
          <w:rFonts w:hint="default" w:ascii="宋体" w:hAnsi="宋体" w:cs="宋体"/>
          <w:b/>
          <w:bCs/>
          <w:sz w:val="28"/>
          <w:szCs w:val="28"/>
          <w:lang w:val="en-US" w:eastAsia="zh-CN"/>
        </w:rPr>
      </w:pPr>
    </w:p>
    <w:p>
      <w:pPr>
        <w:numPr>
          <w:ilvl w:val="0"/>
          <w:numId w:val="0"/>
        </w:numPr>
        <w:spacing w:line="360" w:lineRule="auto"/>
        <w:jc w:val="left"/>
        <w:rPr>
          <w:rFonts w:hint="default" w:ascii="宋体" w:hAnsi="宋体" w:cs="宋体"/>
          <w:b/>
          <w:bCs/>
          <w:sz w:val="28"/>
          <w:szCs w:val="28"/>
          <w:lang w:val="en-US" w:eastAsia="zh-CN"/>
        </w:rPr>
      </w:pPr>
    </w:p>
    <w:p>
      <w:pPr>
        <w:numPr>
          <w:ilvl w:val="0"/>
          <w:numId w:val="0"/>
        </w:numPr>
        <w:spacing w:line="360" w:lineRule="auto"/>
        <w:jc w:val="left"/>
        <w:rPr>
          <w:rFonts w:hint="default" w:ascii="宋体" w:hAnsi="宋体" w:cs="宋体"/>
          <w:b/>
          <w:bCs/>
          <w:sz w:val="28"/>
          <w:szCs w:val="28"/>
          <w:lang w:val="en-US" w:eastAsia="zh-CN"/>
        </w:rPr>
      </w:pPr>
    </w:p>
    <w:p>
      <w:pPr>
        <w:numPr>
          <w:ilvl w:val="0"/>
          <w:numId w:val="0"/>
        </w:numPr>
        <w:spacing w:line="360" w:lineRule="auto"/>
        <w:jc w:val="left"/>
        <w:rPr>
          <w:rFonts w:hint="default" w:ascii="宋体" w:hAnsi="宋体" w:cs="宋体"/>
          <w:b/>
          <w:bCs/>
          <w:sz w:val="28"/>
          <w:szCs w:val="28"/>
          <w:lang w:val="en-US" w:eastAsia="zh-CN"/>
        </w:rPr>
      </w:pPr>
    </w:p>
    <w:p>
      <w:pPr>
        <w:numPr>
          <w:ilvl w:val="0"/>
          <w:numId w:val="0"/>
        </w:numPr>
        <w:spacing w:line="360" w:lineRule="auto"/>
        <w:jc w:val="left"/>
        <w:rPr>
          <w:rFonts w:hint="default" w:ascii="宋体" w:hAnsi="宋体" w:cs="宋体"/>
          <w:b/>
          <w:bCs/>
          <w:sz w:val="28"/>
          <w:szCs w:val="28"/>
          <w:lang w:val="en-US" w:eastAsia="zh-CN"/>
        </w:rPr>
      </w:pPr>
    </w:p>
    <w:p>
      <w:pPr>
        <w:numPr>
          <w:ilvl w:val="0"/>
          <w:numId w:val="0"/>
        </w:numPr>
        <w:spacing w:line="360" w:lineRule="auto"/>
        <w:jc w:val="left"/>
        <w:rPr>
          <w:rFonts w:hint="default" w:ascii="宋体" w:hAnsi="宋体" w:cs="宋体"/>
          <w:b/>
          <w:bCs/>
          <w:sz w:val="28"/>
          <w:szCs w:val="28"/>
          <w:lang w:val="en-US" w:eastAsia="zh-CN"/>
        </w:rPr>
      </w:pPr>
    </w:p>
    <w:p>
      <w:pPr>
        <w:rPr>
          <w:rFonts w:hint="eastAsia"/>
          <w:lang w:val="en-US" w:eastAsia="zh-CN"/>
        </w:rPr>
      </w:pPr>
    </w:p>
    <w:p>
      <w:pPr>
        <w:rPr>
          <w:rFonts w:hint="eastAsia"/>
          <w:lang w:val="en-US" w:eastAsia="zh-CN"/>
        </w:rPr>
      </w:pPr>
    </w:p>
    <w:p>
      <w:pPr>
        <w:tabs>
          <w:tab w:val="left" w:pos="8100"/>
        </w:tabs>
        <w:adjustRightInd w:val="0"/>
        <w:snapToGrid w:val="0"/>
        <w:spacing w:line="348" w:lineRule="auto"/>
        <w:rPr>
          <w:rFonts w:hint="eastAsia" w:ascii="宋体" w:hAnsi="宋体" w:cs="宋体"/>
          <w:b/>
          <w:sz w:val="24"/>
          <w:szCs w:val="24"/>
          <w:lang w:val="en-US" w:eastAsia="zh-CN"/>
        </w:rPr>
      </w:pPr>
      <w:r>
        <w:rPr>
          <w:rFonts w:hint="eastAsia" w:ascii="宋体" w:hAnsi="宋体" w:cs="宋体"/>
          <w:b/>
          <w:sz w:val="24"/>
          <w:szCs w:val="24"/>
        </w:rPr>
        <w:t>附件</w:t>
      </w:r>
      <w:r>
        <w:rPr>
          <w:rFonts w:hint="eastAsia" w:ascii="宋体" w:hAnsi="宋体" w:cs="宋体"/>
          <w:b/>
          <w:sz w:val="24"/>
          <w:szCs w:val="24"/>
          <w:lang w:val="en-US" w:eastAsia="zh-CN"/>
        </w:rPr>
        <w:t>1</w:t>
      </w:r>
    </w:p>
    <w:p>
      <w:pPr>
        <w:tabs>
          <w:tab w:val="left" w:pos="8100"/>
        </w:tabs>
        <w:adjustRightInd w:val="0"/>
        <w:snapToGrid w:val="0"/>
        <w:spacing w:line="348" w:lineRule="auto"/>
        <w:rPr>
          <w:rFonts w:hint="eastAsia" w:ascii="宋体" w:hAnsi="宋体" w:cs="宋体"/>
          <w:b/>
          <w:sz w:val="24"/>
          <w:szCs w:val="24"/>
          <w:lang w:val="en-US" w:eastAsia="zh-CN"/>
        </w:rPr>
      </w:pPr>
    </w:p>
    <w:p>
      <w:pPr>
        <w:pStyle w:val="3"/>
        <w:spacing w:before="0" w:after="0" w:line="400" w:lineRule="exact"/>
        <w:jc w:val="center"/>
        <w:rPr>
          <w:rFonts w:ascii="宋体" w:hAnsi="宋体" w:cs="宋体"/>
          <w:szCs w:val="28"/>
        </w:rPr>
      </w:pPr>
      <w:r>
        <w:rPr>
          <w:rFonts w:hint="eastAsia" w:ascii="宋体" w:hAnsi="宋体" w:cs="宋体"/>
          <w:szCs w:val="28"/>
        </w:rPr>
        <w:t xml:space="preserve"> 报价一览表  </w:t>
      </w:r>
    </w:p>
    <w:p>
      <w:pPr>
        <w:pStyle w:val="3"/>
        <w:spacing w:before="0" w:after="0" w:line="400" w:lineRule="exact"/>
        <w:ind w:right="480"/>
        <w:jc w:val="right"/>
        <w:rPr>
          <w:rFonts w:ascii="宋体" w:hAnsi="宋体" w:cs="宋体"/>
          <w:b w:val="0"/>
          <w:kern w:val="2"/>
          <w:sz w:val="24"/>
          <w:szCs w:val="24"/>
        </w:rPr>
      </w:pPr>
      <w:r>
        <w:rPr>
          <w:rFonts w:hint="eastAsia" w:ascii="宋体" w:hAnsi="宋体" w:cs="宋体"/>
          <w:b w:val="0"/>
          <w:kern w:val="2"/>
          <w:sz w:val="24"/>
          <w:szCs w:val="24"/>
        </w:rPr>
        <w:t>货币单位：人民币元</w:t>
      </w:r>
    </w:p>
    <w:tbl>
      <w:tblPr>
        <w:tblStyle w:val="11"/>
        <w:tblW w:w="9348" w:type="dxa"/>
        <w:jc w:val="center"/>
        <w:tblLayout w:type="fixed"/>
        <w:tblCellMar>
          <w:top w:w="0" w:type="dxa"/>
          <w:left w:w="30" w:type="dxa"/>
          <w:bottom w:w="0" w:type="dxa"/>
          <w:right w:w="30" w:type="dxa"/>
        </w:tblCellMar>
      </w:tblPr>
      <w:tblGrid>
        <w:gridCol w:w="2549"/>
        <w:gridCol w:w="6799"/>
      </w:tblGrid>
      <w:tr>
        <w:tblPrEx>
          <w:tblCellMar>
            <w:top w:w="0" w:type="dxa"/>
            <w:left w:w="30" w:type="dxa"/>
            <w:bottom w:w="0" w:type="dxa"/>
            <w:right w:w="30" w:type="dxa"/>
          </w:tblCellMar>
        </w:tblPrEx>
        <w:trPr>
          <w:cantSplit/>
          <w:trHeight w:val="660" w:hRule="atLeast"/>
          <w:jc w:val="center"/>
        </w:trPr>
        <w:tc>
          <w:tcPr>
            <w:tcW w:w="254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67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r>
              <w:rPr>
                <w:rFonts w:hint="eastAsia" w:ascii="宋体" w:hAnsi="宋体"/>
                <w:sz w:val="24"/>
                <w:lang w:val="en-US" w:eastAsia="zh-CN"/>
              </w:rPr>
              <w:t>广东生态工程职业学院园艺与食品学院购买澳洲坚果大苗项目（二次）</w:t>
            </w:r>
          </w:p>
        </w:tc>
      </w:tr>
      <w:tr>
        <w:tblPrEx>
          <w:tblCellMar>
            <w:top w:w="0" w:type="dxa"/>
            <w:left w:w="30" w:type="dxa"/>
            <w:bottom w:w="0" w:type="dxa"/>
            <w:right w:w="30" w:type="dxa"/>
          </w:tblCellMar>
        </w:tblPrEx>
        <w:trPr>
          <w:cantSplit/>
          <w:trHeight w:val="1193" w:hRule="atLeast"/>
          <w:jc w:val="center"/>
        </w:trPr>
        <w:tc>
          <w:tcPr>
            <w:tcW w:w="254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总报价</w:t>
            </w:r>
            <w:r>
              <w:rPr>
                <w:rFonts w:ascii="宋体" w:hAnsi="宋体"/>
                <w:b/>
                <w:sz w:val="24"/>
              </w:rPr>
              <w:t>（元）</w:t>
            </w:r>
          </w:p>
        </w:tc>
        <w:tc>
          <w:tcPr>
            <w:tcW w:w="6799"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80" w:lineRule="exact"/>
              <w:ind w:firstLine="723" w:firstLineChars="300"/>
              <w:rPr>
                <w:rFonts w:ascii="宋体" w:hAnsi="宋体"/>
                <w:b/>
                <w:sz w:val="24"/>
                <w:u w:val="single"/>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85" w:hRule="atLeast"/>
          <w:jc w:val="center"/>
        </w:trPr>
        <w:tc>
          <w:tcPr>
            <w:tcW w:w="2549" w:type="dxa"/>
            <w:vMerge w:val="continue"/>
            <w:tcBorders>
              <w:left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p>
        </w:tc>
        <w:tc>
          <w:tcPr>
            <w:tcW w:w="6799" w:type="dxa"/>
            <w:tcBorders>
              <w:top w:val="single" w:color="auto" w:sz="4" w:space="0"/>
              <w:left w:val="single" w:color="auto" w:sz="6" w:space="0"/>
              <w:right w:val="single" w:color="auto" w:sz="6" w:space="0"/>
            </w:tcBorders>
            <w:vAlign w:val="center"/>
          </w:tcPr>
          <w:p>
            <w:pPr>
              <w:autoSpaceDE w:val="0"/>
              <w:autoSpaceDN w:val="0"/>
              <w:adjustRightInd w:val="0"/>
              <w:spacing w:line="480" w:lineRule="exact"/>
              <w:ind w:firstLine="482" w:firstLineChars="200"/>
              <w:rPr>
                <w:rFonts w:ascii="宋体" w:hAnsi="宋体"/>
                <w:b/>
                <w:sz w:val="24"/>
                <w:szCs w:val="24"/>
                <w:u w:val="single"/>
              </w:rPr>
            </w:pPr>
            <w:r>
              <w:rPr>
                <w:b/>
                <w:sz w:val="24"/>
                <w:szCs w:val="24"/>
              </w:rPr>
              <w:t>大写：</w:t>
            </w:r>
            <w:r>
              <w:rPr>
                <w:rFonts w:hint="eastAsia" w:ascii="宋体" w:hAnsi="宋体"/>
                <w:b/>
                <w:sz w:val="24"/>
                <w:szCs w:val="24"/>
                <w:u w:val="single"/>
              </w:rPr>
              <w:t xml:space="preserve">                                </w:t>
            </w:r>
            <w:r>
              <w:rPr>
                <w:rFonts w:ascii="宋体" w:hAnsi="宋体"/>
                <w:b/>
                <w:sz w:val="24"/>
                <w:szCs w:val="24"/>
                <w:u w:val="single"/>
              </w:rPr>
              <w:t xml:space="preserve">  </w:t>
            </w:r>
          </w:p>
        </w:tc>
      </w:tr>
      <w:tr>
        <w:tblPrEx>
          <w:tblCellMar>
            <w:top w:w="0" w:type="dxa"/>
            <w:left w:w="30" w:type="dxa"/>
            <w:bottom w:w="0" w:type="dxa"/>
            <w:right w:w="30" w:type="dxa"/>
          </w:tblCellMar>
        </w:tblPrEx>
        <w:trPr>
          <w:cantSplit/>
          <w:trHeight w:val="660" w:hRule="atLeast"/>
          <w:jc w:val="center"/>
        </w:trPr>
        <w:tc>
          <w:tcPr>
            <w:tcW w:w="2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67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p>
        </w:tc>
      </w:tr>
    </w:tbl>
    <w:p>
      <w:pPr>
        <w:pStyle w:val="8"/>
        <w:spacing w:line="480" w:lineRule="exact"/>
        <w:ind w:firstLine="100" w:firstLineChars="50"/>
        <w:rPr>
          <w:rFonts w:hAnsi="宋体"/>
        </w:rPr>
      </w:pPr>
      <w:r>
        <w:rPr>
          <w:rFonts w:hint="eastAsia" w:hAnsi="宋体"/>
        </w:rPr>
        <w:t>注：</w:t>
      </w:r>
    </w:p>
    <w:p>
      <w:pPr>
        <w:pStyle w:val="8"/>
        <w:numPr>
          <w:ilvl w:val="0"/>
          <w:numId w:val="4"/>
        </w:numPr>
        <w:spacing w:line="0" w:lineRule="atLeast"/>
        <w:rPr>
          <w:rFonts w:hAnsi="宋体"/>
        </w:rPr>
      </w:pPr>
      <w:r>
        <w:rPr>
          <w:rFonts w:hint="eastAsia" w:hAnsi="宋体"/>
        </w:rPr>
        <w:t>本表报价包含完成本项目应预见和不可预见的一切含税费用。</w:t>
      </w:r>
    </w:p>
    <w:p>
      <w:pPr>
        <w:pStyle w:val="8"/>
        <w:numPr>
          <w:ilvl w:val="0"/>
          <w:numId w:val="4"/>
        </w:numPr>
        <w:spacing w:line="0" w:lineRule="atLeast"/>
        <w:rPr>
          <w:rFonts w:hAnsi="宋体"/>
        </w:rPr>
      </w:pPr>
      <w:r>
        <w:rPr>
          <w:rFonts w:hint="eastAsia"/>
        </w:rPr>
        <w:t>填写此表时不得改变表格的形式。</w:t>
      </w:r>
    </w:p>
    <w:p>
      <w:pPr>
        <w:pStyle w:val="8"/>
        <w:numPr>
          <w:ilvl w:val="0"/>
          <w:numId w:val="4"/>
        </w:numPr>
        <w:spacing w:line="0" w:lineRule="atLeast"/>
        <w:rPr>
          <w:rFonts w:hAnsi="宋体"/>
        </w:rPr>
      </w:pPr>
      <w:r>
        <w:rPr>
          <w:rFonts w:hint="eastAsia"/>
        </w:rPr>
        <w:t>以上表中内容必须计算机录入、填写、打印。手写按无效报价处理。</w:t>
      </w:r>
    </w:p>
    <w:p>
      <w:pPr>
        <w:pStyle w:val="8"/>
        <w:numPr>
          <w:ilvl w:val="0"/>
          <w:numId w:val="4"/>
        </w:numPr>
        <w:spacing w:line="0" w:lineRule="atLeast"/>
        <w:rPr>
          <w:rFonts w:hAnsi="宋体"/>
        </w:rPr>
      </w:pPr>
      <w:r>
        <w:rPr>
          <w:rFonts w:hint="eastAsia"/>
          <w:lang w:val="en-US" w:eastAsia="zh-CN"/>
        </w:rPr>
        <w:t>需填写</w:t>
      </w:r>
      <w:r>
        <w:rPr>
          <w:rFonts w:hint="eastAsia" w:ascii="宋体"/>
          <w:lang w:val="en-US" w:eastAsia="zh-CN"/>
        </w:rPr>
        <w:t>（六、项目内容及要求）报</w:t>
      </w:r>
      <w:r>
        <w:rPr>
          <w:rFonts w:hint="eastAsia"/>
          <w:lang w:val="en-US" w:eastAsia="zh-CN"/>
        </w:rPr>
        <w:t>价明细表</w:t>
      </w:r>
    </w:p>
    <w:p>
      <w:pPr>
        <w:pStyle w:val="8"/>
        <w:numPr>
          <w:ilvl w:val="0"/>
          <w:numId w:val="4"/>
        </w:numPr>
        <w:spacing w:line="0" w:lineRule="atLeast"/>
        <w:rPr>
          <w:rFonts w:hint="eastAsia" w:hAnsi="Courier New"/>
        </w:rPr>
      </w:pPr>
      <w:r>
        <w:rPr>
          <w:rFonts w:hint="eastAsia"/>
          <w:lang w:val="en-US" w:eastAsia="zh-CN"/>
        </w:rPr>
        <w:t>必须满足</w:t>
      </w:r>
      <w:r>
        <w:rPr>
          <w:rFonts w:hint="eastAsia" w:ascii="宋体" w:hAnsi="Courier New" w:cstheme="minorBidi"/>
          <w:b w:val="0"/>
          <w:bCs w:val="0"/>
          <w:sz w:val="20"/>
          <w:szCs w:val="24"/>
          <w:lang w:val="en-US" w:eastAsia="zh-CN"/>
        </w:rPr>
        <w:t>送货</w:t>
      </w:r>
      <w:r>
        <w:rPr>
          <w:rFonts w:hint="eastAsia" w:ascii="宋体" w:hAnsi="Courier New" w:eastAsiaTheme="minorEastAsia" w:cstheme="minorBidi"/>
          <w:b w:val="0"/>
          <w:bCs w:val="0"/>
          <w:sz w:val="20"/>
          <w:szCs w:val="24"/>
        </w:rPr>
        <w:t>时间</w:t>
      </w:r>
      <w:r>
        <w:rPr>
          <w:rFonts w:hint="eastAsia" w:ascii="宋体" w:hAnsi="Courier New" w:eastAsiaTheme="minorEastAsia" w:cstheme="minorBidi"/>
          <w:b w:val="0"/>
          <w:bCs w:val="0"/>
          <w:sz w:val="20"/>
          <w:szCs w:val="24"/>
          <w:lang w:eastAsia="zh-CN"/>
        </w:rPr>
        <w:t>、</w:t>
      </w:r>
      <w:r>
        <w:rPr>
          <w:rFonts w:hint="eastAsia" w:ascii="宋体" w:hAnsi="Courier New" w:eastAsiaTheme="minorEastAsia" w:cstheme="minorBidi"/>
          <w:b w:val="0"/>
          <w:bCs w:val="0"/>
          <w:sz w:val="20"/>
          <w:szCs w:val="24"/>
        </w:rPr>
        <w:t>服务内容</w:t>
      </w:r>
      <w:r>
        <w:rPr>
          <w:rFonts w:hint="eastAsia" w:ascii="宋体" w:hAnsi="Courier New" w:eastAsiaTheme="minorEastAsia" w:cstheme="minorBidi"/>
          <w:b w:val="0"/>
          <w:bCs w:val="0"/>
          <w:sz w:val="20"/>
          <w:szCs w:val="24"/>
          <w:lang w:eastAsia="zh-CN"/>
        </w:rPr>
        <w:t>、</w:t>
      </w:r>
      <w:r>
        <w:rPr>
          <w:rFonts w:hint="eastAsia" w:ascii="宋体" w:hAnsi="Courier New" w:eastAsiaTheme="minorEastAsia" w:cstheme="minorBidi"/>
          <w:b w:val="0"/>
          <w:bCs w:val="0"/>
          <w:sz w:val="20"/>
          <w:szCs w:val="24"/>
        </w:rPr>
        <w:t>质保期</w:t>
      </w:r>
      <w:r>
        <w:rPr>
          <w:rFonts w:hint="eastAsia" w:ascii="宋体" w:hAnsi="Courier New" w:eastAsiaTheme="minorEastAsia" w:cstheme="minorBidi"/>
          <w:b w:val="0"/>
          <w:bCs w:val="0"/>
          <w:sz w:val="20"/>
          <w:szCs w:val="24"/>
          <w:lang w:val="en-US" w:eastAsia="zh-CN"/>
        </w:rPr>
        <w:t>等服务要求。</w:t>
      </w:r>
    </w:p>
    <w:p>
      <w:pPr>
        <w:pStyle w:val="8"/>
        <w:spacing w:line="0" w:lineRule="atLeast"/>
        <w:ind w:left="336"/>
        <w:rPr>
          <w:rFonts w:hAnsi="宋体"/>
          <w:color w:val="FF0000"/>
        </w:rPr>
      </w:pPr>
    </w:p>
    <w:p/>
    <w:p/>
    <w:p>
      <w:pPr>
        <w:spacing w:line="480" w:lineRule="exact"/>
        <w:ind w:left="4599" w:leftChars="2190" w:firstLine="240" w:firstLineChars="100"/>
        <w:rPr>
          <w:rFonts w:ascii="宋体" w:hAnsi="宋体" w:cs="宋体"/>
          <w:sz w:val="24"/>
          <w:szCs w:val="24"/>
        </w:rPr>
      </w:pPr>
    </w:p>
    <w:p>
      <w:pPr>
        <w:spacing w:line="480" w:lineRule="exact"/>
        <w:ind w:firstLine="4560" w:firstLineChars="1900"/>
        <w:rPr>
          <w:rFonts w:ascii="宋体" w:hAnsi="宋体" w:cs="宋体"/>
          <w:sz w:val="24"/>
          <w:szCs w:val="24"/>
        </w:rPr>
      </w:pPr>
      <w:r>
        <w:rPr>
          <w:rFonts w:hint="eastAsia" w:ascii="宋体" w:hAnsi="宋体" w:cs="宋体"/>
          <w:sz w:val="24"/>
          <w:szCs w:val="24"/>
        </w:rPr>
        <w:t>投标人（公章）：</w:t>
      </w:r>
    </w:p>
    <w:p>
      <w:pPr>
        <w:spacing w:line="480" w:lineRule="exact"/>
        <w:ind w:firstLine="4560" w:firstLineChars="1900"/>
        <w:rPr>
          <w:rFonts w:ascii="宋体" w:hAnsi="宋体" w:cs="宋体"/>
          <w:sz w:val="24"/>
          <w:szCs w:val="24"/>
        </w:rPr>
      </w:pPr>
      <w:r>
        <w:rPr>
          <w:rFonts w:hint="eastAsia" w:ascii="宋体" w:hAnsi="宋体" w:cs="宋体"/>
          <w:sz w:val="24"/>
          <w:szCs w:val="24"/>
        </w:rPr>
        <w:t>投标人地址：</w:t>
      </w:r>
    </w:p>
    <w:p>
      <w:pPr>
        <w:spacing w:line="480" w:lineRule="exact"/>
        <w:ind w:left="4549" w:leftChars="2166" w:firstLine="0" w:firstLineChars="0"/>
        <w:rPr>
          <w:rFonts w:hint="eastAsia" w:ascii="宋体" w:hAnsi="宋体" w:cs="宋体"/>
          <w:sz w:val="24"/>
          <w:szCs w:val="24"/>
        </w:rPr>
      </w:pPr>
      <w:r>
        <w:rPr>
          <w:rFonts w:hint="eastAsia" w:ascii="宋体" w:hAnsi="宋体" w:cs="宋体"/>
          <w:sz w:val="24"/>
          <w:szCs w:val="24"/>
        </w:rPr>
        <w:t>法定代表人或代理人姓名（</w:t>
      </w:r>
      <w:r>
        <w:rPr>
          <w:rFonts w:hint="eastAsia" w:ascii="宋体" w:hAnsi="宋体" w:cs="宋体"/>
          <w:sz w:val="24"/>
          <w:szCs w:val="24"/>
          <w:lang w:val="en-US" w:eastAsia="zh-CN"/>
        </w:rPr>
        <w:t>手写</w:t>
      </w:r>
      <w:r>
        <w:rPr>
          <w:rFonts w:hint="eastAsia" w:ascii="宋体" w:hAnsi="宋体" w:cs="宋体"/>
          <w:sz w:val="24"/>
          <w:szCs w:val="24"/>
        </w:rPr>
        <w:t>签名）：</w:t>
      </w:r>
    </w:p>
    <w:p>
      <w:pPr>
        <w:spacing w:line="48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 xml:space="preserve">                                  身份证号码：</w:t>
      </w:r>
    </w:p>
    <w:p>
      <w:pPr>
        <w:spacing w:line="480" w:lineRule="exact"/>
        <w:ind w:firstLine="4560" w:firstLineChars="1900"/>
        <w:rPr>
          <w:rFonts w:hint="eastAsia" w:ascii="宋体" w:hAnsi="宋体" w:cs="宋体"/>
          <w:sz w:val="24"/>
          <w:szCs w:val="24"/>
        </w:rPr>
      </w:pPr>
      <w:r>
        <w:rPr>
          <w:rFonts w:hint="eastAsia" w:ascii="宋体" w:hAnsi="宋体" w:cs="宋体"/>
          <w:sz w:val="24"/>
          <w:szCs w:val="24"/>
        </w:rPr>
        <w:t>联系电话：</w:t>
      </w:r>
    </w:p>
    <w:p>
      <w:pPr>
        <w:spacing w:line="480" w:lineRule="exact"/>
        <w:ind w:firstLine="4560" w:firstLineChars="1900"/>
        <w:rPr>
          <w:rFonts w:ascii="宋体" w:hAnsi="宋体" w:cs="宋体"/>
          <w:sz w:val="24"/>
          <w:szCs w:val="24"/>
        </w:rPr>
      </w:pPr>
      <w:r>
        <w:rPr>
          <w:rFonts w:hint="eastAsia" w:ascii="宋体" w:hAnsi="宋体" w:cs="宋体"/>
          <w:sz w:val="24"/>
          <w:szCs w:val="24"/>
        </w:rPr>
        <w:t>日    期：</w:t>
      </w:r>
    </w:p>
    <w:p>
      <w:pPr>
        <w:rPr>
          <w:rFonts w:ascii="宋体" w:hAnsi="宋体" w:cs="宋体"/>
          <w:sz w:val="24"/>
          <w:szCs w:val="24"/>
        </w:rPr>
      </w:pPr>
    </w:p>
    <w:p>
      <w:pPr>
        <w:rPr>
          <w:rFonts w:ascii="宋体" w:hAnsi="宋体" w:cs="宋体"/>
          <w:sz w:val="24"/>
          <w:szCs w:val="24"/>
        </w:rPr>
      </w:pPr>
    </w:p>
    <w:p>
      <w:pPr>
        <w:pStyle w:val="9"/>
      </w:pPr>
    </w:p>
    <w:p>
      <w:pPr>
        <w:rPr>
          <w:rFonts w:ascii="宋体" w:hAnsi="宋体" w:cs="宋体"/>
          <w:b/>
          <w:sz w:val="24"/>
          <w:szCs w:val="24"/>
        </w:rPr>
      </w:pPr>
      <w:r>
        <w:rPr>
          <w:rFonts w:hint="eastAsia" w:ascii="宋体" w:hAnsi="宋体" w:cs="宋体"/>
          <w:b/>
          <w:sz w:val="24"/>
          <w:szCs w:val="24"/>
        </w:rPr>
        <w:t>（注：本报价表为</w:t>
      </w:r>
      <w:r>
        <w:rPr>
          <w:rFonts w:hint="eastAsia" w:ascii="宋体" w:hAnsi="宋体" w:cs="宋体"/>
          <w:b/>
          <w:sz w:val="24"/>
          <w:szCs w:val="24"/>
          <w:u w:val="single"/>
        </w:rPr>
        <w:t>必要文件</w:t>
      </w:r>
      <w:r>
        <w:rPr>
          <w:rFonts w:hint="eastAsia" w:ascii="宋体" w:hAnsi="宋体" w:cs="宋体"/>
          <w:b/>
          <w:sz w:val="24"/>
          <w:szCs w:val="24"/>
        </w:rPr>
        <w:t>，必须</w:t>
      </w:r>
      <w:r>
        <w:rPr>
          <w:rFonts w:hint="eastAsia" w:ascii="宋体" w:hAnsi="宋体" w:cs="宋体"/>
          <w:b/>
          <w:sz w:val="24"/>
          <w:szCs w:val="24"/>
          <w:u w:val="single"/>
        </w:rPr>
        <w:t>加盖投标人公章</w:t>
      </w:r>
      <w:r>
        <w:rPr>
          <w:rFonts w:hint="eastAsia" w:ascii="宋体" w:hAnsi="宋体" w:cs="宋体"/>
          <w:b/>
          <w:sz w:val="24"/>
          <w:szCs w:val="24"/>
        </w:rPr>
        <w:t>，必须有法定代表人或代理人</w:t>
      </w:r>
      <w:r>
        <w:rPr>
          <w:rFonts w:hint="eastAsia" w:ascii="宋体" w:hAnsi="宋体" w:cs="宋体"/>
          <w:b/>
          <w:sz w:val="24"/>
          <w:szCs w:val="24"/>
          <w:u w:val="single"/>
        </w:rPr>
        <w:t>亲笔签名</w:t>
      </w:r>
      <w:r>
        <w:rPr>
          <w:rFonts w:hint="eastAsia" w:ascii="宋体" w:hAnsi="宋体" w:cs="宋体"/>
          <w:b/>
          <w:sz w:val="24"/>
          <w:szCs w:val="24"/>
        </w:rPr>
        <w:t>，否则，作无效处理）</w:t>
      </w:r>
    </w:p>
    <w:p>
      <w:pPr>
        <w:tabs>
          <w:tab w:val="left" w:pos="8100"/>
        </w:tabs>
        <w:adjustRightInd w:val="0"/>
        <w:snapToGrid w:val="0"/>
        <w:spacing w:line="348" w:lineRule="auto"/>
        <w:rPr>
          <w:rFonts w:hint="eastAsia" w:ascii="宋体" w:hAnsi="宋体" w:cs="宋体"/>
          <w:b/>
          <w:sz w:val="24"/>
        </w:rPr>
      </w:pPr>
    </w:p>
    <w:p>
      <w:pPr>
        <w:tabs>
          <w:tab w:val="left" w:pos="8100"/>
        </w:tabs>
        <w:adjustRightInd w:val="0"/>
        <w:snapToGrid w:val="0"/>
        <w:spacing w:line="348" w:lineRule="auto"/>
        <w:rPr>
          <w:rFonts w:hint="eastAsia" w:ascii="宋体" w:hAnsi="宋体" w:cs="宋体" w:eastAsiaTheme="minorEastAsia"/>
          <w:b/>
          <w:sz w:val="24"/>
          <w:lang w:eastAsia="zh-CN"/>
        </w:rPr>
      </w:pPr>
      <w:r>
        <w:rPr>
          <w:rFonts w:hint="eastAsia" w:ascii="宋体" w:hAnsi="宋体" w:cs="宋体"/>
          <w:b/>
          <w:sz w:val="24"/>
        </w:rPr>
        <w:t>附件</w:t>
      </w:r>
      <w:r>
        <w:rPr>
          <w:rFonts w:hint="eastAsia" w:ascii="宋体" w:hAnsi="宋体" w:cs="宋体"/>
          <w:b/>
          <w:sz w:val="24"/>
          <w:lang w:val="en-US" w:eastAsia="zh-CN"/>
        </w:rPr>
        <w:t>2</w:t>
      </w:r>
    </w:p>
    <w:p>
      <w:pPr>
        <w:spacing w:line="560" w:lineRule="exact"/>
        <w:jc w:val="center"/>
        <w:rPr>
          <w:rFonts w:ascii="宋体" w:hAnsi="宋体"/>
          <w:b/>
          <w:sz w:val="28"/>
          <w:szCs w:val="28"/>
        </w:rPr>
      </w:pPr>
      <w:r>
        <w:rPr>
          <w:rFonts w:hint="eastAsia" w:ascii="宋体" w:hAnsi="宋体"/>
          <w:b/>
          <w:sz w:val="28"/>
          <w:szCs w:val="28"/>
        </w:rPr>
        <w:t xml:space="preserve">报价明细表    </w:t>
      </w:r>
    </w:p>
    <w:p>
      <w:pPr>
        <w:spacing w:line="560" w:lineRule="exact"/>
        <w:jc w:val="center"/>
        <w:rPr>
          <w:rFonts w:ascii="宋体" w:hAnsi="宋体"/>
          <w:b/>
          <w:sz w:val="28"/>
          <w:szCs w:val="28"/>
        </w:rPr>
      </w:pPr>
      <w:r>
        <w:rPr>
          <w:rFonts w:hint="eastAsia" w:ascii="宋体" w:hAnsi="宋体"/>
          <w:b/>
          <w:sz w:val="28"/>
          <w:szCs w:val="28"/>
        </w:rPr>
        <w:t xml:space="preserve">                                             </w:t>
      </w:r>
      <w:r>
        <w:rPr>
          <w:rFonts w:hint="eastAsia" w:ascii="宋体" w:hAnsi="宋体"/>
          <w:sz w:val="22"/>
        </w:rPr>
        <w:t>货币单位：人民币元</w:t>
      </w:r>
    </w:p>
    <w:tbl>
      <w:tblPr>
        <w:tblStyle w:val="11"/>
        <w:tblW w:w="9015" w:type="dxa"/>
        <w:tblInd w:w="-34" w:type="dxa"/>
        <w:tblLayout w:type="fixed"/>
        <w:tblCellMar>
          <w:top w:w="0" w:type="dxa"/>
          <w:left w:w="108" w:type="dxa"/>
          <w:bottom w:w="0" w:type="dxa"/>
          <w:right w:w="108" w:type="dxa"/>
        </w:tblCellMar>
      </w:tblPr>
      <w:tblGrid>
        <w:gridCol w:w="648"/>
        <w:gridCol w:w="1350"/>
        <w:gridCol w:w="1770"/>
        <w:gridCol w:w="780"/>
        <w:gridCol w:w="825"/>
        <w:gridCol w:w="765"/>
        <w:gridCol w:w="690"/>
        <w:gridCol w:w="721"/>
        <w:gridCol w:w="705"/>
        <w:gridCol w:w="761"/>
      </w:tblGrid>
      <w:tr>
        <w:tblPrEx>
          <w:tblCellMar>
            <w:top w:w="0" w:type="dxa"/>
            <w:left w:w="108" w:type="dxa"/>
            <w:bottom w:w="0" w:type="dxa"/>
            <w:right w:w="108" w:type="dxa"/>
          </w:tblCellMar>
        </w:tblPrEx>
        <w:trPr>
          <w:trHeight w:val="555" w:hRule="atLeast"/>
          <w:tblHead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方正楷体简体" w:hAnsi="宋体" w:eastAsia="方正楷体简体" w:cs="宋体"/>
                <w:b/>
                <w:kern w:val="2"/>
                <w:sz w:val="24"/>
                <w:szCs w:val="24"/>
              </w:rPr>
            </w:pPr>
            <w:r>
              <w:rPr>
                <w:rFonts w:hint="eastAsia" w:ascii="方正楷体简体" w:hAnsi="宋体" w:eastAsia="方正楷体简体" w:cs="宋体"/>
                <w:b/>
                <w:sz w:val="24"/>
              </w:rPr>
              <w:t>序号</w:t>
            </w:r>
          </w:p>
        </w:tc>
        <w:tc>
          <w:tcPr>
            <w:tcW w:w="1350"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ascii="方正楷体简体" w:hAnsi="宋体" w:eastAsia="方正楷体简体" w:cs="宋体"/>
                <w:b/>
                <w:sz w:val="24"/>
              </w:rPr>
            </w:pPr>
            <w:r>
              <w:rPr>
                <w:rFonts w:ascii="方正楷体简体" w:hAnsi="宋体" w:eastAsia="方正楷体简体" w:cs="宋体"/>
                <w:b/>
                <w:sz w:val="24"/>
              </w:rPr>
              <w:t>采购</w:t>
            </w:r>
            <w:r>
              <w:rPr>
                <w:rFonts w:hint="eastAsia" w:ascii="方正楷体简体" w:hAnsi="宋体" w:eastAsia="方正楷体简体" w:cs="宋体"/>
                <w:b/>
                <w:sz w:val="24"/>
                <w:lang w:val="en-US" w:eastAsia="zh-CN"/>
              </w:rPr>
              <w:t>产品</w:t>
            </w:r>
            <w:r>
              <w:rPr>
                <w:rFonts w:ascii="方正楷体简体" w:hAnsi="宋体" w:eastAsia="方正楷体简体" w:cs="宋体"/>
                <w:b/>
                <w:sz w:val="24"/>
              </w:rPr>
              <w:t>名称</w:t>
            </w:r>
          </w:p>
        </w:tc>
        <w:tc>
          <w:tcPr>
            <w:tcW w:w="1770"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hint="default" w:ascii="方正楷体简体" w:hAnsi="宋体" w:eastAsia="方正楷体简体" w:cs="宋体"/>
                <w:b/>
                <w:sz w:val="24"/>
                <w:lang w:val="en-US" w:eastAsia="zh-CN"/>
              </w:rPr>
            </w:pPr>
            <w:r>
              <w:rPr>
                <w:rFonts w:hint="eastAsia" w:ascii="方正楷体简体" w:hAnsi="宋体" w:eastAsia="方正楷体简体" w:cs="宋体"/>
                <w:b/>
                <w:sz w:val="24"/>
                <w:lang w:val="en-US" w:eastAsia="zh-CN"/>
              </w:rPr>
              <w:t>产品规格型号、具体参数</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hint="eastAsia" w:ascii="方正楷体简体" w:hAnsi="宋体" w:eastAsia="方正楷体简体" w:cs="宋体"/>
                <w:b/>
                <w:kern w:val="2"/>
                <w:sz w:val="24"/>
                <w:szCs w:val="24"/>
                <w:lang w:val="en-US" w:eastAsia="zh-CN"/>
              </w:rPr>
            </w:pPr>
            <w:r>
              <w:rPr>
                <w:rFonts w:hint="eastAsia" w:ascii="方正楷体简体" w:hAnsi="宋体" w:eastAsia="方正楷体简体" w:cs="宋体"/>
                <w:b/>
                <w:kern w:val="2"/>
                <w:sz w:val="24"/>
                <w:szCs w:val="24"/>
                <w:lang w:val="en-US" w:eastAsia="zh-CN"/>
              </w:rPr>
              <w:t>品牌</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方正楷体简体" w:hAnsi="宋体" w:eastAsia="方正楷体简体" w:cs="宋体"/>
                <w:b/>
                <w:kern w:val="2"/>
                <w:sz w:val="24"/>
                <w:szCs w:val="24"/>
                <w:lang w:val="en-US" w:eastAsia="zh-CN"/>
              </w:rPr>
            </w:pPr>
            <w:r>
              <w:rPr>
                <w:rFonts w:hint="eastAsia" w:ascii="方正楷体简体" w:hAnsi="宋体" w:eastAsia="方正楷体简体" w:cs="宋体"/>
                <w:b/>
                <w:kern w:val="2"/>
                <w:sz w:val="24"/>
                <w:szCs w:val="24"/>
                <w:lang w:val="en-US" w:eastAsia="zh-CN"/>
              </w:rPr>
              <w:t>产地</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方正楷体简体" w:hAnsi="宋体" w:eastAsia="方正楷体简体" w:cs="宋体"/>
                <w:b/>
                <w:sz w:val="24"/>
                <w:lang w:val="en-US" w:eastAsia="zh-CN"/>
              </w:rPr>
            </w:pPr>
            <w:r>
              <w:rPr>
                <w:rFonts w:hint="eastAsia" w:ascii="方正楷体简体" w:hAnsi="宋体" w:eastAsia="方正楷体简体" w:cs="宋体"/>
                <w:b/>
                <w:sz w:val="24"/>
                <w:lang w:val="en-US" w:eastAsia="zh-CN"/>
              </w:rPr>
              <w:t>制造商</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方正楷体简体" w:hAnsi="宋体" w:eastAsia="方正楷体简体" w:cs="宋体"/>
                <w:b/>
                <w:sz w:val="24"/>
                <w:lang w:val="en-US" w:eastAsia="zh-CN"/>
              </w:rPr>
            </w:pPr>
            <w:r>
              <w:rPr>
                <w:rFonts w:hint="eastAsia" w:ascii="方正楷体简体" w:hAnsi="宋体" w:eastAsia="方正楷体简体" w:cs="宋体"/>
                <w:b/>
                <w:sz w:val="24"/>
                <w:lang w:val="en-US" w:eastAsia="zh-CN"/>
              </w:rPr>
              <w:t>数量</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ascii="方正楷体简体" w:hAnsi="宋体" w:eastAsia="方正楷体简体" w:cs="宋体"/>
                <w:b/>
                <w:kern w:val="2"/>
                <w:sz w:val="24"/>
                <w:szCs w:val="24"/>
              </w:rPr>
            </w:pPr>
            <w:r>
              <w:rPr>
                <w:rFonts w:hint="eastAsia" w:ascii="方正楷体简体" w:hAnsi="宋体" w:eastAsia="方正楷体简体" w:cs="宋体"/>
                <w:b/>
                <w:sz w:val="24"/>
              </w:rPr>
              <w:t>单位</w:t>
            </w:r>
          </w:p>
        </w:tc>
        <w:tc>
          <w:tcPr>
            <w:tcW w:w="705"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ascii="方正楷体简体" w:hAnsi="宋体" w:eastAsia="方正楷体简体" w:cs="宋体"/>
                <w:b/>
                <w:kern w:val="2"/>
                <w:sz w:val="24"/>
                <w:szCs w:val="24"/>
              </w:rPr>
            </w:pPr>
            <w:r>
              <w:rPr>
                <w:rFonts w:hint="eastAsia" w:ascii="方正楷体简体" w:hAnsi="宋体" w:eastAsia="方正楷体简体" w:cs="宋体"/>
                <w:b/>
                <w:sz w:val="24"/>
              </w:rPr>
              <w:t>单价</w:t>
            </w:r>
          </w:p>
        </w:tc>
        <w:tc>
          <w:tcPr>
            <w:tcW w:w="761"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ascii="方正楷体简体" w:hAnsi="宋体" w:eastAsia="方正楷体简体" w:cs="宋体"/>
                <w:b/>
                <w:kern w:val="2"/>
                <w:sz w:val="24"/>
                <w:szCs w:val="24"/>
              </w:rPr>
            </w:pPr>
            <w:r>
              <w:rPr>
                <w:rFonts w:hint="eastAsia" w:ascii="方正楷体简体" w:hAnsi="宋体" w:eastAsia="方正楷体简体" w:cs="宋体"/>
                <w:b/>
                <w:sz w:val="24"/>
              </w:rPr>
              <w:t>总价</w:t>
            </w:r>
          </w:p>
        </w:tc>
      </w:tr>
      <w:tr>
        <w:tblPrEx>
          <w:tblCellMar>
            <w:top w:w="0" w:type="dxa"/>
            <w:left w:w="108" w:type="dxa"/>
            <w:bottom w:w="0" w:type="dxa"/>
            <w:right w:w="108" w:type="dxa"/>
          </w:tblCellMar>
        </w:tblPrEx>
        <w:trPr>
          <w:trHeight w:val="484" w:hRule="atLeast"/>
        </w:trPr>
        <w:tc>
          <w:tcPr>
            <w:tcW w:w="648" w:type="dxa"/>
            <w:tcBorders>
              <w:top w:val="nil"/>
              <w:left w:val="single" w:color="auto" w:sz="4" w:space="0"/>
              <w:bottom w:val="single" w:color="auto" w:sz="4" w:space="0"/>
              <w:right w:val="single" w:color="auto" w:sz="4" w:space="0"/>
            </w:tcBorders>
            <w:vAlign w:val="center"/>
          </w:tcPr>
          <w:p>
            <w:pPr>
              <w:widowControl w:val="0"/>
              <w:jc w:val="center"/>
              <w:rPr>
                <w:rFonts w:ascii="Calibri" w:hAnsi="Calibri" w:cs="Calibri"/>
                <w:kern w:val="2"/>
                <w:szCs w:val="21"/>
              </w:rPr>
            </w:pPr>
            <w:r>
              <w:rPr>
                <w:rFonts w:ascii="Calibri" w:hAnsi="Calibri" w:cs="Calibri"/>
                <w:szCs w:val="21"/>
              </w:rPr>
              <w:t>1</w:t>
            </w:r>
          </w:p>
        </w:tc>
        <w:tc>
          <w:tcPr>
            <w:tcW w:w="1350" w:type="dxa"/>
            <w:tcBorders>
              <w:top w:val="nil"/>
              <w:left w:val="nil"/>
              <w:bottom w:val="single" w:color="auto" w:sz="4" w:space="0"/>
              <w:right w:val="single" w:color="auto" w:sz="4" w:space="0"/>
            </w:tcBorders>
          </w:tcPr>
          <w:p>
            <w:pPr>
              <w:widowControl w:val="0"/>
              <w:rPr>
                <w:kern w:val="2"/>
                <w:szCs w:val="24"/>
              </w:rPr>
            </w:pPr>
          </w:p>
        </w:tc>
        <w:tc>
          <w:tcPr>
            <w:tcW w:w="1770" w:type="dxa"/>
            <w:tcBorders>
              <w:top w:val="nil"/>
              <w:left w:val="nil"/>
              <w:bottom w:val="single" w:color="auto" w:sz="4" w:space="0"/>
              <w:right w:val="single" w:color="auto" w:sz="4" w:space="0"/>
            </w:tcBorders>
          </w:tcPr>
          <w:p>
            <w:pPr>
              <w:widowControl w:val="0"/>
              <w:rPr>
                <w:kern w:val="2"/>
                <w:szCs w:val="24"/>
              </w:rPr>
            </w:pPr>
          </w:p>
        </w:tc>
        <w:tc>
          <w:tcPr>
            <w:tcW w:w="780" w:type="dxa"/>
            <w:tcBorders>
              <w:top w:val="nil"/>
              <w:left w:val="nil"/>
              <w:bottom w:val="single" w:color="auto" w:sz="4" w:space="0"/>
              <w:right w:val="single" w:color="auto" w:sz="4" w:space="0"/>
            </w:tcBorders>
            <w:noWrap/>
          </w:tcPr>
          <w:p>
            <w:pPr>
              <w:widowControl w:val="0"/>
              <w:rPr>
                <w:kern w:val="2"/>
                <w:szCs w:val="24"/>
              </w:rPr>
            </w:pPr>
          </w:p>
        </w:tc>
        <w:tc>
          <w:tcPr>
            <w:tcW w:w="825" w:type="dxa"/>
            <w:tcBorders>
              <w:top w:val="nil"/>
              <w:left w:val="single" w:color="auto" w:sz="4" w:space="0"/>
              <w:bottom w:val="single" w:color="auto" w:sz="4" w:space="0"/>
              <w:right w:val="single" w:color="auto" w:sz="4" w:space="0"/>
            </w:tcBorders>
            <w:noWrap/>
          </w:tcPr>
          <w:p>
            <w:pPr>
              <w:widowControl w:val="0"/>
              <w:rPr>
                <w:kern w:val="2"/>
                <w:szCs w:val="24"/>
              </w:rPr>
            </w:pPr>
          </w:p>
        </w:tc>
        <w:tc>
          <w:tcPr>
            <w:tcW w:w="765" w:type="dxa"/>
            <w:tcBorders>
              <w:top w:val="nil"/>
              <w:left w:val="single" w:color="auto" w:sz="4" w:space="0"/>
              <w:bottom w:val="single" w:color="auto" w:sz="4" w:space="0"/>
              <w:right w:val="single" w:color="auto" w:sz="4" w:space="0"/>
            </w:tcBorders>
            <w:noWrap/>
          </w:tcPr>
          <w:p>
            <w:pPr>
              <w:widowControl w:val="0"/>
              <w:rPr>
                <w:kern w:val="2"/>
                <w:szCs w:val="24"/>
              </w:rPr>
            </w:pPr>
          </w:p>
        </w:tc>
        <w:tc>
          <w:tcPr>
            <w:tcW w:w="690" w:type="dxa"/>
            <w:tcBorders>
              <w:top w:val="nil"/>
              <w:left w:val="single" w:color="auto" w:sz="4" w:space="0"/>
              <w:bottom w:val="single" w:color="auto" w:sz="4" w:space="0"/>
              <w:right w:val="single" w:color="auto" w:sz="4" w:space="0"/>
            </w:tcBorders>
            <w:noWrap/>
          </w:tcPr>
          <w:p>
            <w:pPr>
              <w:widowControl w:val="0"/>
              <w:rPr>
                <w:kern w:val="2"/>
                <w:szCs w:val="24"/>
              </w:rPr>
            </w:pPr>
          </w:p>
        </w:tc>
        <w:tc>
          <w:tcPr>
            <w:tcW w:w="721" w:type="dxa"/>
            <w:tcBorders>
              <w:top w:val="nil"/>
              <w:left w:val="nil"/>
              <w:bottom w:val="single" w:color="auto" w:sz="4" w:space="0"/>
              <w:right w:val="single" w:color="auto" w:sz="4" w:space="0"/>
            </w:tcBorders>
            <w:noWrap/>
          </w:tcPr>
          <w:p>
            <w:pPr>
              <w:widowControl w:val="0"/>
              <w:rPr>
                <w:kern w:val="2"/>
                <w:szCs w:val="24"/>
              </w:rPr>
            </w:pPr>
          </w:p>
        </w:tc>
        <w:tc>
          <w:tcPr>
            <w:tcW w:w="705" w:type="dxa"/>
            <w:tcBorders>
              <w:top w:val="nil"/>
              <w:left w:val="nil"/>
              <w:bottom w:val="single" w:color="auto" w:sz="4" w:space="0"/>
              <w:right w:val="single" w:color="auto" w:sz="4" w:space="0"/>
            </w:tcBorders>
            <w:noWrap/>
          </w:tcPr>
          <w:p>
            <w:pPr>
              <w:widowControl w:val="0"/>
              <w:rPr>
                <w:kern w:val="2"/>
                <w:szCs w:val="24"/>
              </w:rPr>
            </w:pPr>
          </w:p>
        </w:tc>
        <w:tc>
          <w:tcPr>
            <w:tcW w:w="761" w:type="dxa"/>
            <w:tcBorders>
              <w:top w:val="nil"/>
              <w:left w:val="nil"/>
              <w:bottom w:val="single" w:color="auto" w:sz="4" w:space="0"/>
              <w:right w:val="single" w:color="auto" w:sz="4" w:space="0"/>
            </w:tcBorders>
            <w:noWrap/>
          </w:tcPr>
          <w:p>
            <w:pPr>
              <w:widowControl w:val="0"/>
              <w:rPr>
                <w:kern w:val="2"/>
                <w:szCs w:val="24"/>
              </w:rPr>
            </w:pPr>
          </w:p>
        </w:tc>
      </w:tr>
      <w:tr>
        <w:tblPrEx>
          <w:tblCellMar>
            <w:top w:w="0" w:type="dxa"/>
            <w:left w:w="108" w:type="dxa"/>
            <w:bottom w:w="0" w:type="dxa"/>
            <w:right w:w="108" w:type="dxa"/>
          </w:tblCellMar>
        </w:tblPrEx>
        <w:trPr>
          <w:trHeight w:val="695" w:hRule="atLeast"/>
        </w:trPr>
        <w:tc>
          <w:tcPr>
            <w:tcW w:w="8254" w:type="dxa"/>
            <w:gridSpan w:val="9"/>
            <w:tcBorders>
              <w:top w:val="nil"/>
              <w:left w:val="single" w:color="auto" w:sz="4" w:space="0"/>
              <w:bottom w:val="single" w:color="auto" w:sz="4" w:space="0"/>
              <w:right w:val="single" w:color="auto" w:sz="4" w:space="0"/>
            </w:tcBorders>
            <w:vAlign w:val="center"/>
          </w:tcPr>
          <w:p>
            <w:pPr>
              <w:widowControl w:val="0"/>
              <w:jc w:val="right"/>
              <w:rPr>
                <w:kern w:val="2"/>
                <w:szCs w:val="24"/>
              </w:rPr>
            </w:pPr>
            <w:r>
              <w:rPr>
                <w:rFonts w:hint="eastAsia" w:ascii="宋体" w:hAnsi="宋体" w:cs="宋体"/>
                <w:b/>
                <w:sz w:val="22"/>
                <w:szCs w:val="22"/>
              </w:rPr>
              <w:t>合计（总报价）</w:t>
            </w:r>
          </w:p>
        </w:tc>
        <w:tc>
          <w:tcPr>
            <w:tcW w:w="761" w:type="dxa"/>
            <w:tcBorders>
              <w:top w:val="nil"/>
              <w:left w:val="nil"/>
              <w:bottom w:val="single" w:color="auto" w:sz="4" w:space="0"/>
              <w:right w:val="single" w:color="auto" w:sz="4" w:space="0"/>
            </w:tcBorders>
            <w:noWrap/>
          </w:tcPr>
          <w:p>
            <w:pPr>
              <w:widowControl w:val="0"/>
              <w:rPr>
                <w:kern w:val="2"/>
                <w:szCs w:val="24"/>
              </w:rPr>
            </w:pPr>
          </w:p>
        </w:tc>
      </w:tr>
    </w:tbl>
    <w:p>
      <w:pPr>
        <w:snapToGrid w:val="0"/>
        <w:spacing w:line="460" w:lineRule="exact"/>
        <w:rPr>
          <w:rFonts w:hint="eastAsia" w:hAnsi="宋体"/>
          <w:szCs w:val="21"/>
        </w:rPr>
      </w:pPr>
    </w:p>
    <w:p>
      <w:pPr>
        <w:snapToGrid w:val="0"/>
        <w:spacing w:line="460" w:lineRule="exact"/>
        <w:rPr>
          <w:rFonts w:hint="eastAsia" w:hAnsi="宋体"/>
          <w:szCs w:val="21"/>
        </w:rPr>
      </w:pPr>
    </w:p>
    <w:p>
      <w:pPr>
        <w:snapToGrid w:val="0"/>
        <w:spacing w:line="460" w:lineRule="exact"/>
        <w:rPr>
          <w:rFonts w:hAnsi="宋体"/>
          <w:kern w:val="2"/>
          <w:szCs w:val="21"/>
        </w:rPr>
      </w:pPr>
      <w:r>
        <w:rPr>
          <w:rFonts w:hint="eastAsia" w:hAnsi="宋体"/>
          <w:szCs w:val="21"/>
        </w:rPr>
        <w:t>注：合计的“总报价”要与</w:t>
      </w:r>
      <w:r>
        <w:rPr>
          <w:rFonts w:hint="eastAsia" w:hAnsi="宋体"/>
          <w:szCs w:val="21"/>
          <w:lang w:val="en-US" w:eastAsia="zh-CN"/>
        </w:rPr>
        <w:t>附件1</w:t>
      </w:r>
      <w:r>
        <w:rPr>
          <w:rFonts w:hint="eastAsia" w:hAnsi="宋体"/>
          <w:szCs w:val="21"/>
        </w:rPr>
        <w:t>《报价一览表》中的“总报价”一致，否则视为自动放弃询价资格。</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报价供应商（公章）：                           日期：   年    月    日</w:t>
      </w:r>
    </w:p>
    <w:p>
      <w:pPr>
        <w:snapToGrid w:val="0"/>
        <w:spacing w:line="460" w:lineRule="exact"/>
        <w:ind w:firstLine="411" w:firstLineChars="196"/>
        <w:rPr>
          <w:rFonts w:hAnsi="宋体"/>
          <w:szCs w:val="21"/>
        </w:rPr>
      </w:pPr>
    </w:p>
    <w:p>
      <w:pPr>
        <w:snapToGrid w:val="0"/>
        <w:spacing w:line="460" w:lineRule="exact"/>
        <w:ind w:firstLine="411" w:firstLineChars="196"/>
        <w:rPr>
          <w:rFonts w:hAnsi="宋体"/>
          <w:szCs w:val="21"/>
        </w:rPr>
      </w:pPr>
    </w:p>
    <w:p>
      <w:pPr>
        <w:rPr>
          <w:rFonts w:ascii="宋体" w:hAnsi="宋体" w:cs="宋体"/>
          <w:b/>
          <w:sz w:val="24"/>
          <w:szCs w:val="24"/>
        </w:rPr>
      </w:pPr>
      <w:r>
        <w:rPr>
          <w:rFonts w:hint="eastAsia"/>
          <w:b/>
          <w:sz w:val="24"/>
        </w:rPr>
        <w:t>（注：本报价表为必要文件，必须加盖报价供应商公章，否则，作无效报价处理）</w:t>
      </w:r>
    </w:p>
    <w:p>
      <w:pPr>
        <w:rPr>
          <w:rFonts w:hint="eastAsia" w:ascii="宋体" w:hAnsi="宋体" w:cs="宋体"/>
          <w:b/>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宋体" w:hAnsi="宋体" w:cs="宋体"/>
          <w:b/>
          <w:sz w:val="24"/>
          <w:szCs w:val="24"/>
        </w:rPr>
      </w:pPr>
    </w:p>
    <w:p>
      <w:pPr>
        <w:rPr>
          <w:rFonts w:hint="eastAsia" w:ascii="宋体" w:hAnsi="宋体" w:cs="宋体"/>
          <w:b/>
          <w:sz w:val="24"/>
          <w:szCs w:val="24"/>
        </w:rPr>
      </w:pPr>
    </w:p>
    <w:p>
      <w:pPr>
        <w:rPr>
          <w:rFonts w:hint="eastAsia" w:ascii="宋体" w:hAnsi="宋体" w:cs="宋体"/>
          <w:b/>
          <w:sz w:val="24"/>
          <w:szCs w:val="24"/>
        </w:rPr>
      </w:pPr>
    </w:p>
    <w:p>
      <w:pPr>
        <w:rPr>
          <w:rFonts w:hint="eastAsia" w:ascii="宋体" w:hAnsi="宋体" w:cs="宋体" w:eastAsiaTheme="minorEastAsia"/>
          <w:b/>
          <w:sz w:val="24"/>
          <w:szCs w:val="24"/>
          <w:lang w:eastAsia="zh-CN"/>
        </w:rPr>
      </w:pPr>
      <w:bookmarkStart w:id="0" w:name="_GoBack"/>
      <w:bookmarkEnd w:id="0"/>
      <w:r>
        <w:rPr>
          <w:rFonts w:hint="eastAsia" w:ascii="宋体" w:hAnsi="宋体" w:cs="宋体"/>
          <w:b/>
          <w:sz w:val="24"/>
          <w:szCs w:val="24"/>
        </w:rPr>
        <w:t>附件</w:t>
      </w:r>
      <w:r>
        <w:rPr>
          <w:rFonts w:hint="eastAsia" w:ascii="宋体" w:hAnsi="宋体" w:cs="宋体"/>
          <w:b/>
          <w:sz w:val="24"/>
          <w:szCs w:val="24"/>
          <w:lang w:val="en-US" w:eastAsia="zh-CN"/>
        </w:rPr>
        <w:t>3</w:t>
      </w:r>
    </w:p>
    <w:p>
      <w:pPr>
        <w:pStyle w:val="3"/>
        <w:spacing w:before="0" w:after="0" w:line="400" w:lineRule="exact"/>
        <w:rPr>
          <w:rFonts w:ascii="宋体" w:hAnsi="宋体" w:cs="宋体"/>
          <w:szCs w:val="28"/>
        </w:rPr>
      </w:pPr>
    </w:p>
    <w:p>
      <w:pPr>
        <w:pStyle w:val="3"/>
        <w:spacing w:before="0" w:after="0" w:line="400" w:lineRule="exact"/>
        <w:jc w:val="center"/>
        <w:rPr>
          <w:rFonts w:ascii="仿宋" w:hAnsi="仿宋" w:eastAsia="仿宋" w:cs="仿宋"/>
          <w:sz w:val="44"/>
          <w:szCs w:val="44"/>
        </w:rPr>
      </w:pPr>
      <w:r>
        <w:rPr>
          <w:rFonts w:hint="eastAsia" w:ascii="宋体" w:hAnsi="宋体" w:cs="宋体"/>
          <w:szCs w:val="28"/>
        </w:rPr>
        <w:t>承诺书</w:t>
      </w:r>
    </w:p>
    <w:p>
      <w:pPr>
        <w:pStyle w:val="15"/>
        <w:widowControl w:val="0"/>
        <w:spacing w:line="480" w:lineRule="auto"/>
        <w:ind w:firstLine="0" w:firstLineChars="0"/>
        <w:jc w:val="left"/>
        <w:textAlignment w:val="auto"/>
        <w:rPr>
          <w:rFonts w:ascii="仿宋" w:hAnsi="仿宋" w:eastAsia="仿宋" w:cs="仿宋"/>
          <w:sz w:val="24"/>
          <w:szCs w:val="24"/>
        </w:rPr>
      </w:pPr>
    </w:p>
    <w:p>
      <w:pPr>
        <w:pStyle w:val="15"/>
        <w:widowControl w:val="0"/>
        <w:spacing w:line="480" w:lineRule="auto"/>
        <w:ind w:firstLine="480"/>
        <w:jc w:val="left"/>
        <w:textAlignment w:val="auto"/>
        <w:rPr>
          <w:rFonts w:ascii="宋体" w:hAnsi="宋体" w:cs="宋体"/>
          <w:sz w:val="24"/>
          <w:szCs w:val="24"/>
        </w:rPr>
      </w:pPr>
      <w:r>
        <w:rPr>
          <w:rFonts w:hint="eastAsia" w:ascii="宋体" w:hAnsi="宋体" w:cs="宋体"/>
          <w:sz w:val="24"/>
          <w:szCs w:val="24"/>
        </w:rPr>
        <w:t>我方已知悉并清楚理解本次采购的全部内容，对本次采购作出实质性响应。同时我方声明：我司完全符合《政府采购法》第二十二条规定的条件</w:t>
      </w:r>
      <w:r>
        <w:rPr>
          <w:rFonts w:hint="eastAsia" w:ascii="宋体" w:hAnsi="宋体" w:cs="宋体"/>
          <w:sz w:val="24"/>
          <w:szCs w:val="24"/>
          <w:lang w:eastAsia="zh-CN"/>
        </w:rPr>
        <w:t>；</w:t>
      </w:r>
      <w:r>
        <w:rPr>
          <w:rFonts w:hint="eastAsia" w:ascii="宋体" w:hAnsi="宋体" w:cs="宋体"/>
          <w:sz w:val="24"/>
          <w:szCs w:val="24"/>
          <w:lang w:val="en-US" w:eastAsia="zh-CN"/>
        </w:rPr>
        <w:t>提供的设备是厂商原装、全新的产品；如学校需要，可按时提供原厂授权书；</w:t>
      </w:r>
      <w:r>
        <w:rPr>
          <w:rFonts w:hint="eastAsia" w:ascii="宋体" w:hAnsi="宋体" w:cs="宋体"/>
          <w:sz w:val="24"/>
          <w:szCs w:val="24"/>
        </w:rPr>
        <w:t>且非联合体投标。如若我方不符合上述声明，则贵校有权随时无条件解除双方之间合同，一切责任均由我方承担。</w:t>
      </w:r>
    </w:p>
    <w:p>
      <w:pPr>
        <w:pStyle w:val="15"/>
        <w:ind w:firstLine="480"/>
        <w:jc w:val="left"/>
        <w:rPr>
          <w:rFonts w:ascii="宋体" w:hAnsi="宋体" w:cs="宋体"/>
          <w:sz w:val="24"/>
          <w:szCs w:val="24"/>
        </w:rPr>
      </w:pPr>
    </w:p>
    <w:p>
      <w:pPr>
        <w:tabs>
          <w:tab w:val="left" w:pos="676"/>
          <w:tab w:val="left" w:pos="2330"/>
          <w:tab w:val="left" w:pos="9230"/>
        </w:tabs>
        <w:autoSpaceDE w:val="0"/>
        <w:autoSpaceDN w:val="0"/>
        <w:adjustRightInd w:val="0"/>
        <w:rPr>
          <w:rFonts w:ascii="宋体" w:hAnsi="宋体" w:cs="宋体"/>
          <w:sz w:val="24"/>
          <w:szCs w:val="24"/>
        </w:rPr>
      </w:pPr>
    </w:p>
    <w:p>
      <w:pPr>
        <w:tabs>
          <w:tab w:val="left" w:pos="676"/>
          <w:tab w:val="left" w:pos="2330"/>
          <w:tab w:val="left" w:pos="9230"/>
        </w:tabs>
        <w:autoSpaceDE w:val="0"/>
        <w:autoSpaceDN w:val="0"/>
        <w:adjustRightInd w:val="0"/>
        <w:rPr>
          <w:rFonts w:ascii="宋体" w:hAnsi="宋体" w:cs="宋体"/>
          <w:sz w:val="24"/>
          <w:szCs w:val="24"/>
        </w:rPr>
      </w:pPr>
    </w:p>
    <w:p>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投标人（公章）：</w:t>
      </w:r>
    </w:p>
    <w:p>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投标人地址：</w:t>
      </w:r>
    </w:p>
    <w:p>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法定代表人或代理人姓名（</w:t>
      </w:r>
      <w:r>
        <w:rPr>
          <w:rFonts w:hint="eastAsia" w:ascii="宋体" w:hAnsi="宋体" w:cs="宋体"/>
          <w:sz w:val="24"/>
          <w:szCs w:val="24"/>
          <w:lang w:val="en-US" w:eastAsia="zh-CN"/>
        </w:rPr>
        <w:t>手写</w:t>
      </w:r>
      <w:r>
        <w:rPr>
          <w:rFonts w:hint="eastAsia" w:ascii="宋体" w:hAnsi="宋体" w:cs="宋体"/>
          <w:sz w:val="24"/>
          <w:szCs w:val="24"/>
        </w:rPr>
        <w:t>签名）：</w:t>
      </w:r>
    </w:p>
    <w:p>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日    期：</w:t>
      </w:r>
    </w:p>
    <w:p>
      <w:pPr>
        <w:spacing w:line="480" w:lineRule="exact"/>
        <w:ind w:left="4599" w:leftChars="2190" w:firstLine="280" w:firstLineChars="100"/>
        <w:rPr>
          <w:rFonts w:ascii="仿宋" w:hAnsi="仿宋" w:eastAsia="仿宋" w:cs="仿宋"/>
          <w:sz w:val="28"/>
          <w:szCs w:val="28"/>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ascii="宋体" w:hAnsi="宋体" w:cs="宋体"/>
          <w:b/>
          <w:sz w:val="24"/>
          <w:szCs w:val="24"/>
        </w:rPr>
      </w:pPr>
      <w:r>
        <w:rPr>
          <w:rFonts w:hint="eastAsia" w:ascii="宋体" w:hAnsi="宋体" w:cs="宋体"/>
          <w:b/>
          <w:sz w:val="24"/>
          <w:szCs w:val="24"/>
        </w:rPr>
        <w:t>（注：本证明书为</w:t>
      </w:r>
      <w:r>
        <w:rPr>
          <w:rFonts w:hint="eastAsia" w:ascii="宋体" w:hAnsi="宋体" w:cs="宋体"/>
          <w:b/>
          <w:sz w:val="24"/>
          <w:szCs w:val="24"/>
          <w:u w:val="single"/>
        </w:rPr>
        <w:t>必要文件(不得改变格式)</w:t>
      </w:r>
      <w:r>
        <w:rPr>
          <w:rFonts w:hint="eastAsia" w:ascii="宋体" w:hAnsi="宋体" w:cs="宋体"/>
          <w:b/>
          <w:sz w:val="24"/>
          <w:szCs w:val="24"/>
        </w:rPr>
        <w:t>，必须</w:t>
      </w:r>
      <w:r>
        <w:rPr>
          <w:rFonts w:hint="eastAsia" w:ascii="宋体" w:hAnsi="宋体" w:cs="宋体"/>
          <w:b/>
          <w:sz w:val="24"/>
          <w:szCs w:val="24"/>
          <w:u w:val="single"/>
        </w:rPr>
        <w:t>加盖投标人公章</w:t>
      </w:r>
      <w:r>
        <w:rPr>
          <w:rFonts w:hint="eastAsia" w:ascii="宋体" w:hAnsi="宋体" w:cs="宋体"/>
          <w:b/>
          <w:sz w:val="24"/>
          <w:szCs w:val="24"/>
        </w:rPr>
        <w:t>，必须有法定代表人或代理人</w:t>
      </w:r>
      <w:r>
        <w:rPr>
          <w:rFonts w:hint="eastAsia" w:ascii="宋体" w:hAnsi="宋体" w:cs="宋体"/>
          <w:b/>
          <w:sz w:val="24"/>
          <w:szCs w:val="24"/>
          <w:u w:val="single"/>
        </w:rPr>
        <w:t>亲笔签名</w:t>
      </w:r>
      <w:r>
        <w:rPr>
          <w:rFonts w:hint="eastAsia" w:ascii="宋体" w:hAnsi="宋体" w:cs="宋体"/>
          <w:b/>
          <w:sz w:val="24"/>
          <w:szCs w:val="24"/>
        </w:rPr>
        <w:t>，否则，作无效处理）</w:t>
      </w:r>
    </w:p>
    <w:p>
      <w:pPr>
        <w:rPr>
          <w:rFonts w:hint="eastAsia"/>
        </w:rPr>
      </w:pPr>
    </w:p>
    <w:p>
      <w:pPr>
        <w:pStyle w:val="9"/>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汉鼎简楷体">
    <w:altName w:val="宋体"/>
    <w:panose1 w:val="00000000000000000000"/>
    <w:charset w:val="86"/>
    <w:family w:val="modern"/>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3D6B0"/>
    <w:multiLevelType w:val="singleLevel"/>
    <w:tmpl w:val="00E3D6B0"/>
    <w:lvl w:ilvl="0" w:tentative="0">
      <w:start w:val="8"/>
      <w:numFmt w:val="chineseCounting"/>
      <w:suff w:val="nothing"/>
      <w:lvlText w:val="%1、"/>
      <w:lvlJc w:val="left"/>
      <w:rPr>
        <w:rFonts w:hint="eastAsia"/>
      </w:rPr>
    </w:lvl>
  </w:abstractNum>
  <w:abstractNum w:abstractNumId="1">
    <w:nsid w:val="2D10745F"/>
    <w:multiLevelType w:val="singleLevel"/>
    <w:tmpl w:val="2D10745F"/>
    <w:lvl w:ilvl="0" w:tentative="0">
      <w:start w:val="2"/>
      <w:numFmt w:val="chineseCounting"/>
      <w:suff w:val="nothing"/>
      <w:lvlText w:val="（%1）"/>
      <w:lvlJc w:val="left"/>
      <w:rPr>
        <w:rFonts w:hint="eastAsia"/>
      </w:rPr>
    </w:lvl>
  </w:abstractNum>
  <w:abstractNum w:abstractNumId="2">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3">
    <w:nsid w:val="422FC754"/>
    <w:multiLevelType w:val="singleLevel"/>
    <w:tmpl w:val="422FC754"/>
    <w:lvl w:ilvl="0" w:tentative="0">
      <w:start w:val="1"/>
      <w:numFmt w:val="chineseCounting"/>
      <w:suff w:val="nothing"/>
      <w:lvlText w:val="（%1）"/>
      <w:lvlJc w:val="left"/>
      <w:rPr>
        <w:rFonts w:hint="eastAsia"/>
        <w:b w:val="0"/>
        <w:bCs w:val="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ZTQ3MTY3YzU3ZTNhN2EzZDZjNWJhMzY5ODBmYTAifQ=="/>
  </w:docVars>
  <w:rsids>
    <w:rsidRoot w:val="00000000"/>
    <w:rsid w:val="03353615"/>
    <w:rsid w:val="05D34F20"/>
    <w:rsid w:val="06B807E5"/>
    <w:rsid w:val="06D73361"/>
    <w:rsid w:val="072E0AA7"/>
    <w:rsid w:val="078E5DFF"/>
    <w:rsid w:val="0A062E0C"/>
    <w:rsid w:val="0A6A0048"/>
    <w:rsid w:val="0BDD0CD5"/>
    <w:rsid w:val="0D231D01"/>
    <w:rsid w:val="0FA14F53"/>
    <w:rsid w:val="10D601E5"/>
    <w:rsid w:val="120B2110"/>
    <w:rsid w:val="1269161B"/>
    <w:rsid w:val="131C20FB"/>
    <w:rsid w:val="14325D10"/>
    <w:rsid w:val="17A81ECF"/>
    <w:rsid w:val="19F26CAA"/>
    <w:rsid w:val="1D440623"/>
    <w:rsid w:val="1E311151"/>
    <w:rsid w:val="1F507DBE"/>
    <w:rsid w:val="229D1137"/>
    <w:rsid w:val="24BB1A74"/>
    <w:rsid w:val="25203CCD"/>
    <w:rsid w:val="264A6E5E"/>
    <w:rsid w:val="27402C58"/>
    <w:rsid w:val="2C180514"/>
    <w:rsid w:val="2EA65243"/>
    <w:rsid w:val="31993A3E"/>
    <w:rsid w:val="31C52C12"/>
    <w:rsid w:val="370945C1"/>
    <w:rsid w:val="37753A04"/>
    <w:rsid w:val="39142D2B"/>
    <w:rsid w:val="3B3360B0"/>
    <w:rsid w:val="3D840E45"/>
    <w:rsid w:val="3E893E94"/>
    <w:rsid w:val="3F0704A6"/>
    <w:rsid w:val="3F516B05"/>
    <w:rsid w:val="3F9D2CB9"/>
    <w:rsid w:val="4221507E"/>
    <w:rsid w:val="44B0765F"/>
    <w:rsid w:val="45ED3300"/>
    <w:rsid w:val="460A3C4D"/>
    <w:rsid w:val="48A835D7"/>
    <w:rsid w:val="49A34401"/>
    <w:rsid w:val="4C800A2A"/>
    <w:rsid w:val="4D1A2C2C"/>
    <w:rsid w:val="4D976207"/>
    <w:rsid w:val="4E3715BC"/>
    <w:rsid w:val="4EA67132"/>
    <w:rsid w:val="508D3CB3"/>
    <w:rsid w:val="50E34490"/>
    <w:rsid w:val="5116195C"/>
    <w:rsid w:val="526B719E"/>
    <w:rsid w:val="534327B1"/>
    <w:rsid w:val="536A2CA6"/>
    <w:rsid w:val="53A64BAC"/>
    <w:rsid w:val="56BD287A"/>
    <w:rsid w:val="5D2B6790"/>
    <w:rsid w:val="5D93012F"/>
    <w:rsid w:val="5F21609C"/>
    <w:rsid w:val="632E2B36"/>
    <w:rsid w:val="63EA3E83"/>
    <w:rsid w:val="64C235B4"/>
    <w:rsid w:val="671B3414"/>
    <w:rsid w:val="6A532BBE"/>
    <w:rsid w:val="6AA5542C"/>
    <w:rsid w:val="6DA240C6"/>
    <w:rsid w:val="6FEA3571"/>
    <w:rsid w:val="72D1172F"/>
    <w:rsid w:val="7320696C"/>
    <w:rsid w:val="74844CAB"/>
    <w:rsid w:val="754937FF"/>
    <w:rsid w:val="76E77774"/>
    <w:rsid w:val="774EE9EE"/>
    <w:rsid w:val="781E4519"/>
    <w:rsid w:val="78D43D28"/>
    <w:rsid w:val="7A031D6B"/>
    <w:rsid w:val="7A6D61E2"/>
    <w:rsid w:val="7AA31C03"/>
    <w:rsid w:val="7AF20495"/>
    <w:rsid w:val="7C580BF1"/>
    <w:rsid w:val="7FFF2AF9"/>
    <w:rsid w:val="9FAC410C"/>
    <w:rsid w:val="CBFBD130"/>
    <w:rsid w:val="D73E7720"/>
    <w:rsid w:val="E9FFF72D"/>
    <w:rsid w:val="F77CFD32"/>
    <w:rsid w:val="FADF95B9"/>
    <w:rsid w:val="FAFF3886"/>
    <w:rsid w:val="FFFA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b/>
      <w:sz w:val="28"/>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pPr>
      <w:spacing w:line="460" w:lineRule="exact"/>
    </w:pPr>
    <w:rPr>
      <w:rFonts w:ascii="汉鼎简楷体" w:hAnsi="宋体" w:eastAsia="汉鼎简楷体"/>
      <w:b/>
      <w:bCs/>
      <w:spacing w:val="4"/>
      <w:sz w:val="24"/>
      <w:szCs w:val="20"/>
    </w:rPr>
  </w:style>
  <w:style w:type="paragraph" w:customStyle="1" w:styleId="5">
    <w:name w:val="Default"/>
    <w:next w:val="6"/>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header"/>
    <w:basedOn w:val="1"/>
    <w:next w:val="7"/>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Plain Text"/>
    <w:basedOn w:val="1"/>
    <w:autoRedefine/>
    <w:qFormat/>
    <w:uiPriority w:val="0"/>
    <w:pPr>
      <w:widowControl w:val="0"/>
      <w:spacing w:line="240" w:lineRule="auto"/>
      <w:textAlignment w:val="auto"/>
    </w:pPr>
    <w:rPr>
      <w:rFonts w:ascii="宋体" w:hAnsi="Courier New"/>
      <w:color w:val="auto"/>
      <w:sz w:val="20"/>
      <w:szCs w:val="24"/>
    </w:rPr>
  </w:style>
  <w:style w:type="paragraph" w:styleId="9">
    <w:name w:val="toc 1"/>
    <w:basedOn w:val="1"/>
    <w:next w:val="1"/>
    <w:autoRedefine/>
    <w:qFormat/>
    <w:uiPriority w:val="39"/>
  </w:style>
  <w:style w:type="paragraph" w:styleId="1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13">
    <w:name w:val="＃Ｄ级样式"/>
    <w:basedOn w:val="1"/>
    <w:next w:val="1"/>
    <w:autoRedefine/>
    <w:qFormat/>
    <w:uiPriority w:val="0"/>
    <w:pPr>
      <w:autoSpaceDE w:val="0"/>
      <w:autoSpaceDN w:val="0"/>
      <w:adjustRightInd w:val="0"/>
      <w:spacing w:line="460" w:lineRule="exact"/>
      <w:ind w:firstLine="480" w:firstLineChars="200"/>
    </w:pPr>
    <w:rPr>
      <w:rFonts w:ascii="Arial" w:hAnsi="Arial"/>
      <w:bCs/>
      <w:sz w:val="24"/>
      <w:szCs w:val="24"/>
    </w:rPr>
  </w:style>
  <w:style w:type="paragraph" w:styleId="14">
    <w:name w:val="List Paragraph"/>
    <w:basedOn w:val="1"/>
    <w:autoRedefine/>
    <w:unhideWhenUsed/>
    <w:qFormat/>
    <w:uiPriority w:val="34"/>
    <w:pPr>
      <w:ind w:firstLine="420" w:firstLineChars="200"/>
    </w:pPr>
  </w:style>
  <w:style w:type="paragraph" w:customStyle="1" w:styleId="15">
    <w:name w:val="_Style 3"/>
    <w:basedOn w:val="1"/>
    <w:autoRedefine/>
    <w:qFormat/>
    <w:uiPriority w:val="99"/>
    <w:pPr>
      <w:ind w:firstLine="420" w:firstLineChars="20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2021-07-20T10:19:00Z</dcterms:created>
  <dc:creator>nuoxiyu</dc:creator>
  <cp:lastModifiedBy>sunrise</cp:lastModifiedBy>
  <dcterms:modified xsi:type="dcterms:W3CDTF">2024-05-07T02:51:04Z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33A90F9EF9A5493394F67D8F9D7F8C85</vt:lpwstr>
  </property>
</Properties>
</file>