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EastAsia"/>
          <w:b/>
          <w:sz w:val="36"/>
          <w:szCs w:val="36"/>
        </w:rPr>
      </w:pPr>
      <w:r>
        <w:rPr>
          <w:rFonts w:hint="eastAsia" w:asciiTheme="majorEastAsia" w:hAnsiTheme="majorEastAsia" w:eastAsiaTheme="majorEastAsia" w:cstheme="majorEastAsia"/>
          <w:b/>
          <w:sz w:val="36"/>
          <w:szCs w:val="36"/>
        </w:rPr>
        <w:t>广东生态工程职业学院内容安全管理</w:t>
      </w:r>
      <w:r>
        <w:rPr>
          <w:rFonts w:hint="eastAsia" w:asciiTheme="majorEastAsia" w:hAnsiTheme="majorEastAsia" w:eastAsiaTheme="majorEastAsia" w:cstheme="majorEastAsia"/>
          <w:b/>
          <w:sz w:val="36"/>
          <w:szCs w:val="36"/>
          <w:lang w:val="en-US" w:eastAsia="zh-CN"/>
        </w:rPr>
        <w:t>系统</w:t>
      </w:r>
      <w:r>
        <w:rPr>
          <w:rFonts w:hint="eastAsia" w:asciiTheme="majorEastAsia" w:hAnsiTheme="majorEastAsia" w:eastAsiaTheme="majorEastAsia" w:cstheme="majorEastAsia"/>
          <w:b/>
          <w:sz w:val="36"/>
          <w:szCs w:val="36"/>
        </w:rPr>
        <w:t>项目</w:t>
      </w:r>
    </w:p>
    <w:p>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5"/>
        <w:spacing w:line="560" w:lineRule="exact"/>
        <w:ind w:firstLine="0" w:firstLineChars="0"/>
        <w:jc w:val="left"/>
        <w:rPr>
          <w:rFonts w:hint="eastAsia"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一、项目名称：</w:t>
      </w:r>
      <w:r>
        <w:rPr>
          <w:rFonts w:hint="eastAsia" w:ascii="宋体" w:hAnsi="宋体" w:eastAsia="宋体" w:cs="宋体"/>
          <w:b w:val="0"/>
          <w:bCs/>
          <w:kern w:val="2"/>
          <w:sz w:val="28"/>
          <w:szCs w:val="28"/>
          <w:lang w:val="en-US" w:eastAsia="zh-CN" w:bidi="ar-SA"/>
        </w:rPr>
        <w:t>广东生态工程职业学院内容安全管理系统项目</w:t>
      </w:r>
    </w:p>
    <w:p>
      <w:pPr>
        <w:pStyle w:val="15"/>
        <w:spacing w:line="560" w:lineRule="exact"/>
        <w:ind w:firstLine="0" w:firstLineChars="0"/>
        <w:jc w:val="left"/>
        <w:rPr>
          <w:rFonts w:hint="eastAsia"/>
        </w:rPr>
      </w:pPr>
      <w:r>
        <w:rPr>
          <w:rFonts w:hint="eastAsia" w:ascii="宋体" w:hAnsi="宋体" w:eastAsia="宋体" w:cs="宋体"/>
          <w:b/>
          <w:bCs w:val="0"/>
          <w:kern w:val="2"/>
          <w:sz w:val="28"/>
          <w:szCs w:val="28"/>
          <w:lang w:val="en-US" w:eastAsia="zh-CN" w:bidi="ar-SA"/>
        </w:rPr>
        <w:t>二、项目预算：</w:t>
      </w:r>
      <w:r>
        <w:rPr>
          <w:rFonts w:hint="eastAsia" w:ascii="宋体" w:hAnsi="宋体" w:eastAsia="宋体" w:cs="宋体"/>
          <w:b w:val="0"/>
          <w:bCs/>
          <w:kern w:val="2"/>
          <w:sz w:val="28"/>
          <w:szCs w:val="28"/>
          <w:lang w:val="en-US" w:eastAsia="zh-CN" w:bidi="ar-SA"/>
        </w:rPr>
        <w:t>50000.00元</w:t>
      </w:r>
    </w:p>
    <w:p>
      <w:pPr>
        <w:spacing w:line="360" w:lineRule="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送货地址</w:t>
      </w:r>
      <w:r>
        <w:rPr>
          <w:rFonts w:hint="eastAsia" w:ascii="宋体" w:hAnsi="宋体" w:eastAsia="宋体" w:cs="宋体"/>
          <w:b/>
          <w:bCs w:val="0"/>
          <w:kern w:val="2"/>
          <w:sz w:val="28"/>
          <w:szCs w:val="28"/>
          <w:lang w:val="en-US" w:eastAsia="zh-CN" w:bidi="ar-SA"/>
        </w:rPr>
        <w:t>：</w:t>
      </w:r>
      <w:r>
        <w:rPr>
          <w:rFonts w:hint="eastAsia" w:ascii="宋体" w:hAnsi="宋体" w:eastAsia="宋体" w:cs="宋体"/>
          <w:b w:val="0"/>
          <w:bCs w:val="0"/>
          <w:sz w:val="28"/>
          <w:szCs w:val="28"/>
          <w:lang w:val="en-US" w:eastAsia="zh-CN"/>
        </w:rPr>
        <w:t>广州市天河区广汕一路297号</w:t>
      </w:r>
    </w:p>
    <w:p>
      <w:pPr>
        <w:spacing w:line="360" w:lineRule="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四、项目报价</w:t>
      </w:r>
      <w:r>
        <w:rPr>
          <w:rFonts w:hint="eastAsia" w:ascii="宋体" w:hAnsi="宋体" w:eastAsia="宋体" w:cs="宋体"/>
          <w:b/>
          <w:bCs w:val="0"/>
          <w:kern w:val="2"/>
          <w:sz w:val="28"/>
          <w:szCs w:val="28"/>
          <w:lang w:val="en-US" w:eastAsia="zh-CN" w:bidi="ar-SA"/>
        </w:rPr>
        <w:t>：</w:t>
      </w:r>
      <w:r>
        <w:rPr>
          <w:rFonts w:hint="eastAsia" w:ascii="宋体" w:hAnsi="宋体" w:cs="宋体"/>
          <w:b w:val="0"/>
          <w:bCs w:val="0"/>
          <w:sz w:val="28"/>
          <w:szCs w:val="28"/>
          <w:u w:val="single"/>
          <w:lang w:val="en-US" w:eastAsia="zh-CN"/>
        </w:rPr>
        <w:t xml:space="preserve">            </w:t>
      </w:r>
      <w:r>
        <w:rPr>
          <w:rFonts w:hint="eastAsia" w:ascii="宋体" w:hAnsi="宋体" w:cs="宋体"/>
          <w:b w:val="0"/>
          <w:bCs w:val="0"/>
          <w:sz w:val="28"/>
          <w:szCs w:val="28"/>
          <w:lang w:val="en-US" w:eastAsia="zh-CN"/>
        </w:rPr>
        <w:t>元（超过预算金额的报价为无效报价）</w:t>
      </w:r>
    </w:p>
    <w:p>
      <w:p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五、供应商须知：</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一</w:t>
      </w:r>
      <w:r>
        <w:rPr>
          <w:rFonts w:hint="eastAsia" w:ascii="宋体" w:hAnsi="宋体" w:cs="宋体"/>
          <w:b w:val="0"/>
          <w:bCs w:val="0"/>
          <w:sz w:val="28"/>
          <w:szCs w:val="28"/>
          <w:lang w:val="zh-CN" w:eastAsia="zh-CN"/>
        </w:rPr>
        <w:t>）供应商应具备《政府采购法》第二十二条规定的条件。</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 xml:space="preserve">1.投标人是具有独立承担民事责任能力的法人或其他组织；（提供营业执照、税务登记证及组织机构代码证、或三证合一复印件盖章） </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2.具有履行合同所必需的设备和专业技术能力；</w:t>
      </w:r>
    </w:p>
    <w:p>
      <w:pPr>
        <w:spacing w:line="360" w:lineRule="auto"/>
        <w:ind w:firstLine="560" w:firstLineChars="200"/>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3.投标人具有依法纳税和社会保障资金的良好记录；</w:t>
      </w:r>
    </w:p>
    <w:p>
      <w:pPr>
        <w:spacing w:line="360" w:lineRule="auto"/>
        <w:ind w:firstLine="560" w:firstLineChars="200"/>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4.具有良好的商业信誉和健全的财务会计制度；</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5.参加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活动前三年内，在经营活动中没有重大违法记录；</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（二）报价供应商认真查看报价文件内容（附件），根据需求书上的要求填写信息和提交资料（备注：所提供的资料均需加盖公章）。</w:t>
      </w:r>
    </w:p>
    <w:p>
      <w:pPr>
        <w:spacing w:line="360" w:lineRule="auto"/>
        <w:ind w:firstLine="560" w:firstLineChars="200"/>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zh-CN" w:eastAsia="zh-CN"/>
        </w:rPr>
        <w:t>（</w:t>
      </w:r>
      <w:r>
        <w:rPr>
          <w:rFonts w:hint="eastAsia" w:ascii="宋体" w:hAnsi="宋体" w:cs="宋体"/>
          <w:b w:val="0"/>
          <w:bCs w:val="0"/>
          <w:color w:val="auto"/>
          <w:sz w:val="28"/>
          <w:szCs w:val="28"/>
          <w:lang w:val="en-US" w:eastAsia="zh-CN"/>
        </w:rPr>
        <w:t>三</w:t>
      </w:r>
      <w:r>
        <w:rPr>
          <w:rFonts w:hint="eastAsia" w:ascii="宋体" w:hAnsi="宋体" w:cs="宋体"/>
          <w:b w:val="0"/>
          <w:bCs w:val="0"/>
          <w:color w:val="auto"/>
          <w:sz w:val="28"/>
          <w:szCs w:val="28"/>
          <w:lang w:val="zh-CN" w:eastAsia="zh-CN"/>
        </w:rPr>
        <w:t>）</w:t>
      </w:r>
      <w:r>
        <w:rPr>
          <w:rFonts w:hint="eastAsia" w:ascii="宋体" w:hAnsi="宋体" w:cs="宋体"/>
          <w:b w:val="0"/>
          <w:bCs w:val="0"/>
          <w:color w:val="auto"/>
          <w:sz w:val="28"/>
          <w:szCs w:val="28"/>
          <w:lang w:val="en-US" w:eastAsia="zh-CN"/>
        </w:rPr>
        <w:t>落实《政府采购促进中小企业发展管理办法》有关规定，中小企业须提供中小企业声明函。</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（四）本项目不接受联合体竞价。</w:t>
      </w:r>
    </w:p>
    <w:p>
      <w:pPr>
        <w:spacing w:line="360" w:lineRule="auto"/>
        <w:ind w:firstLine="560" w:firstLineChars="200"/>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zh-CN" w:eastAsia="zh-CN"/>
        </w:rPr>
        <w:t>（</w:t>
      </w:r>
      <w:r>
        <w:rPr>
          <w:rFonts w:hint="eastAsia" w:ascii="宋体" w:hAnsi="宋体" w:cs="宋体"/>
          <w:b w:val="0"/>
          <w:bCs w:val="0"/>
          <w:color w:val="auto"/>
          <w:sz w:val="28"/>
          <w:szCs w:val="28"/>
          <w:highlight w:val="none"/>
          <w:lang w:val="en-US" w:eastAsia="zh-CN"/>
        </w:rPr>
        <w:t>五</w:t>
      </w:r>
      <w:r>
        <w:rPr>
          <w:rFonts w:hint="eastAsia" w:ascii="宋体" w:hAnsi="宋体" w:cs="宋体"/>
          <w:b w:val="0"/>
          <w:bCs w:val="0"/>
          <w:color w:val="auto"/>
          <w:sz w:val="28"/>
          <w:szCs w:val="28"/>
          <w:highlight w:val="none"/>
          <w:lang w:val="zh-CN" w:eastAsia="zh-CN"/>
        </w:rPr>
        <w:t>）</w:t>
      </w:r>
      <w:r>
        <w:rPr>
          <w:rFonts w:hint="eastAsia" w:ascii="宋体" w:hAnsi="宋体" w:cs="宋体"/>
          <w:b w:val="0"/>
          <w:bCs w:val="0"/>
          <w:color w:val="auto"/>
          <w:sz w:val="28"/>
          <w:szCs w:val="28"/>
          <w:highlight w:val="none"/>
          <w:lang w:val="en-US" w:eastAsia="zh-CN"/>
        </w:rPr>
        <w:t>投标联系人：刘老师  联系方式：19867570340</w:t>
      </w:r>
    </w:p>
    <w:p>
      <w:pPr>
        <w:spacing w:line="360" w:lineRule="auto"/>
        <w:ind w:firstLine="560" w:firstLineChars="200"/>
        <w:rPr>
          <w:rFonts w:hint="default"/>
          <w:color w:val="auto"/>
          <w:highlight w:val="none"/>
          <w:lang w:val="en-US" w:eastAsia="zh-CN"/>
        </w:rPr>
      </w:pPr>
      <w:r>
        <w:rPr>
          <w:rFonts w:hint="eastAsia" w:ascii="宋体" w:hAnsi="宋体" w:cs="宋体"/>
          <w:b w:val="0"/>
          <w:bCs w:val="0"/>
          <w:color w:val="auto"/>
          <w:sz w:val="28"/>
          <w:szCs w:val="28"/>
          <w:highlight w:val="none"/>
          <w:lang w:val="en-US" w:eastAsia="zh-CN"/>
        </w:rPr>
        <w:t>（六）投标地</w:t>
      </w:r>
      <w:r>
        <w:rPr>
          <w:rFonts w:hint="eastAsia" w:ascii="宋体" w:hAnsi="宋体" w:cs="宋体" w:eastAsiaTheme="minorEastAsia"/>
          <w:b w:val="0"/>
          <w:bCs w:val="0"/>
          <w:color w:val="auto"/>
          <w:kern w:val="2"/>
          <w:sz w:val="28"/>
          <w:szCs w:val="28"/>
          <w:highlight w:val="none"/>
          <w:lang w:val="en-US" w:eastAsia="zh-CN" w:bidi="ar-SA"/>
        </w:rPr>
        <w:t>址：广州市天河区广汕一路297号广东生态工程职业学院办公楼203室</w:t>
      </w:r>
      <w:r>
        <w:rPr>
          <w:rFonts w:hint="eastAsia" w:ascii="宋体" w:hAnsi="宋体" w:cs="宋体"/>
          <w:b w:val="0"/>
          <w:bCs w:val="0"/>
          <w:color w:val="auto"/>
          <w:kern w:val="2"/>
          <w:sz w:val="28"/>
          <w:szCs w:val="28"/>
          <w:highlight w:val="none"/>
          <w:lang w:val="en-US" w:eastAsia="zh-CN" w:bidi="ar-SA"/>
        </w:rPr>
        <w:t>，</w:t>
      </w:r>
      <w:r>
        <w:rPr>
          <w:rFonts w:hint="eastAsia" w:asciiTheme="minorEastAsia" w:hAnsiTheme="minorEastAsia" w:cstheme="minorEastAsia"/>
          <w:i w:val="0"/>
          <w:iCs w:val="0"/>
          <w:caps w:val="0"/>
          <w:color w:val="auto"/>
          <w:spacing w:val="0"/>
          <w:sz w:val="28"/>
          <w:szCs w:val="28"/>
          <w:highlight w:val="none"/>
          <w:lang w:val="en-US" w:eastAsia="zh-CN"/>
        </w:rPr>
        <w:t>可通过快递寄送（必须用顺丰</w:t>
      </w:r>
      <w:r>
        <w:rPr>
          <w:rFonts w:hint="eastAsia" w:ascii="宋体" w:hAnsi="宋体" w:cs="宋体"/>
          <w:b w:val="0"/>
          <w:bCs w:val="0"/>
          <w:color w:val="auto"/>
          <w:sz w:val="28"/>
          <w:szCs w:val="28"/>
          <w:highlight w:val="none"/>
          <w:lang w:val="en-US" w:eastAsia="zh-CN"/>
        </w:rPr>
        <w:t>快递</w:t>
      </w:r>
      <w:r>
        <w:rPr>
          <w:rFonts w:hint="eastAsia" w:asciiTheme="minorEastAsia" w:hAnsiTheme="minorEastAsia" w:cstheme="minorEastAsia"/>
          <w:i w:val="0"/>
          <w:iCs w:val="0"/>
          <w:caps w:val="0"/>
          <w:color w:val="auto"/>
          <w:spacing w:val="0"/>
          <w:sz w:val="28"/>
          <w:szCs w:val="28"/>
          <w:highlight w:val="none"/>
          <w:lang w:val="en-US" w:eastAsia="zh-CN"/>
        </w:rPr>
        <w:t>）或现场递交。</w:t>
      </w:r>
    </w:p>
    <w:p>
      <w:p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、项目内容及要求:</w:t>
      </w:r>
    </w:p>
    <w:p>
      <w:pPr>
        <w:spacing w:line="360" w:lineRule="auto"/>
        <w:ind w:firstLine="560" w:firstLineChars="200"/>
        <w:jc w:val="lef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（一）项目内容：</w:t>
      </w:r>
    </w:p>
    <w:tbl>
      <w:tblPr>
        <w:tblStyle w:val="12"/>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930"/>
        <w:gridCol w:w="6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blHeader/>
          <w:jc w:val="center"/>
        </w:trPr>
        <w:tc>
          <w:tcPr>
            <w:tcW w:w="765"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930"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服务名称</w:t>
            </w:r>
          </w:p>
        </w:tc>
        <w:tc>
          <w:tcPr>
            <w:tcW w:w="6495"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具体内容及要求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5" w:hRule="atLeast"/>
          <w:jc w:val="center"/>
        </w:trPr>
        <w:tc>
          <w:tcPr>
            <w:tcW w:w="765" w:type="dxa"/>
            <w:vMerge w:val="restart"/>
            <w:noWrap w:val="0"/>
            <w:vAlign w:val="center"/>
          </w:tcPr>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930" w:type="dxa"/>
            <w:vMerge w:val="restart"/>
            <w:noWrap w:val="0"/>
            <w:vAlign w:val="center"/>
          </w:tcPr>
          <w:p>
            <w:pPr>
              <w:pStyle w:val="16"/>
              <w:numPr>
                <w:ilvl w:val="0"/>
                <w:numId w:val="0"/>
              </w:numPr>
              <w:spacing w:line="360" w:lineRule="auto"/>
              <w:ind w:leftChars="0"/>
              <w:jc w:val="center"/>
              <w:rPr>
                <w:rFonts w:hint="eastAsia" w:ascii="宋体" w:hAnsi="宋体" w:eastAsia="宋体" w:cs="宋体"/>
                <w:b/>
                <w:bCs/>
                <w:color w:val="auto"/>
                <w:sz w:val="24"/>
                <w:szCs w:val="24"/>
                <w:lang w:val="en-US" w:eastAsia="zh-CN"/>
              </w:rPr>
            </w:pPr>
          </w:p>
          <w:p>
            <w:pPr>
              <w:pStyle w:val="16"/>
              <w:numPr>
                <w:ilvl w:val="0"/>
                <w:numId w:val="0"/>
              </w:numPr>
              <w:spacing w:line="360" w:lineRule="auto"/>
              <w:ind w:leftChars="0"/>
              <w:jc w:val="center"/>
              <w:rPr>
                <w:rFonts w:hint="eastAsia" w:ascii="宋体" w:hAnsi="宋体" w:eastAsia="宋体" w:cs="宋体"/>
                <w:b/>
                <w:bCs/>
                <w:color w:val="auto"/>
                <w:sz w:val="24"/>
                <w:szCs w:val="24"/>
                <w:lang w:val="en-US" w:eastAsia="zh-CN"/>
              </w:rPr>
            </w:pPr>
          </w:p>
          <w:p>
            <w:pPr>
              <w:pStyle w:val="16"/>
              <w:numPr>
                <w:ilvl w:val="0"/>
                <w:numId w:val="0"/>
              </w:numPr>
              <w:spacing w:line="360" w:lineRule="auto"/>
              <w:ind w:leftChars="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文本检测</w:t>
            </w:r>
          </w:p>
          <w:p>
            <w:pPr>
              <w:pStyle w:val="16"/>
              <w:numPr>
                <w:ilvl w:val="0"/>
                <w:numId w:val="0"/>
              </w:numPr>
              <w:spacing w:line="360" w:lineRule="auto"/>
              <w:ind w:leftChars="0"/>
              <w:jc w:val="left"/>
              <w:rPr>
                <w:rFonts w:hint="eastAsia" w:ascii="宋体" w:hAnsi="宋体" w:eastAsia="宋体" w:cs="宋体"/>
                <w:b/>
                <w:bCs/>
                <w:color w:val="auto"/>
                <w:sz w:val="24"/>
                <w:szCs w:val="24"/>
                <w:lang w:val="en-US" w:eastAsia="zh-CN"/>
              </w:rPr>
            </w:pPr>
            <w:r>
              <w:rPr>
                <w:rFonts w:hint="eastAsia" w:ascii="宋体" w:hAnsi="宋体" w:cs="宋体"/>
                <w:highlight w:val="none"/>
              </w:rPr>
              <w:t>支持本地上传文件或导入文章链接或在线编辑等多种形式的内容传输，系统自动进行错敏检测，并高亮提供修改建议，用户可实时比对修改，并一键替换，或直接忽略。</w:t>
            </w:r>
          </w:p>
        </w:tc>
        <w:tc>
          <w:tcPr>
            <w:tcW w:w="6495" w:type="dxa"/>
            <w:noWrap w:val="0"/>
            <w:vAlign w:val="center"/>
          </w:tcPr>
          <w:p>
            <w:pPr>
              <w:pStyle w:val="16"/>
              <w:spacing w:line="360" w:lineRule="auto"/>
              <w:ind w:left="0" w:leftChars="0" w:firstLine="0" w:firstLineChars="0"/>
              <w:rPr>
                <w:rFonts w:hint="default" w:ascii="宋体" w:hAnsi="宋体" w:eastAsia="宋体" w:cs="宋体"/>
                <w:b/>
                <w:color w:val="auto"/>
                <w:sz w:val="21"/>
                <w:szCs w:val="21"/>
                <w:lang w:val="en-US" w:eastAsia="zh-CN"/>
              </w:rPr>
            </w:pPr>
            <w:r>
              <w:rPr>
                <w:rFonts w:hint="eastAsia" w:ascii="宋体" w:hAnsi="宋体" w:eastAsia="宋体" w:cs="宋体"/>
                <w:b/>
                <w:color w:val="000000"/>
                <w:sz w:val="21"/>
                <w:szCs w:val="21"/>
              </w:rPr>
              <w:t>★</w:t>
            </w:r>
            <w:r>
              <w:rPr>
                <w:rFonts w:hint="eastAsia" w:ascii="宋体" w:hAnsi="宋体" w:eastAsia="宋体" w:cs="宋体"/>
                <w:b/>
                <w:color w:val="auto"/>
                <w:sz w:val="21"/>
                <w:szCs w:val="21"/>
                <w:lang w:val="en-US" w:eastAsia="zh-CN"/>
              </w:rPr>
              <w:t>校对类型（支持5大类校对类型），具体如下：</w:t>
            </w:r>
          </w:p>
          <w:p>
            <w:pPr>
              <w:pStyle w:val="16"/>
              <w:numPr>
                <w:ilvl w:val="0"/>
                <w:numId w:val="0"/>
              </w:numPr>
              <w:spacing w:line="360" w:lineRule="auto"/>
              <w:rPr>
                <w:rFonts w:hint="eastAsia" w:ascii="宋体" w:hAnsi="宋体" w:cs="宋体"/>
                <w:sz w:val="21"/>
                <w:szCs w:val="21"/>
                <w:highlight w:val="none"/>
                <w:lang w:val="en-US" w:eastAsia="zh-CN"/>
              </w:rPr>
            </w:pPr>
            <w:r>
              <w:rPr>
                <w:rFonts w:hint="eastAsia" w:ascii="宋体" w:hAnsi="宋体" w:eastAsia="宋体" w:cs="宋体"/>
                <w:bCs/>
                <w:color w:val="auto"/>
                <w:sz w:val="21"/>
                <w:szCs w:val="21"/>
              </w:rPr>
              <w:t>①</w:t>
            </w:r>
            <w:r>
              <w:rPr>
                <w:rFonts w:hint="eastAsia" w:ascii="宋体" w:hAnsi="宋体" w:cs="宋体"/>
                <w:b/>
                <w:bCs/>
                <w:sz w:val="21"/>
                <w:szCs w:val="21"/>
                <w:highlight w:val="none"/>
                <w:lang w:val="en-US" w:eastAsia="zh-CN"/>
              </w:rPr>
              <w:t>文字标点差错校对：</w:t>
            </w:r>
            <w:r>
              <w:rPr>
                <w:rFonts w:hint="eastAsia" w:ascii="宋体" w:hAnsi="宋体" w:cs="宋体"/>
                <w:sz w:val="21"/>
                <w:szCs w:val="21"/>
                <w:highlight w:val="none"/>
                <w:lang w:val="en-US" w:eastAsia="zh-CN"/>
              </w:rPr>
              <w:t>语义重复、语序错误、量和单位错差、数字差错、错别字词、多字错误、少字错误、序号检查、字式杂糅、标点符号差错、句子查重、英文校对、空格检查、格式检查；</w:t>
            </w:r>
          </w:p>
          <w:p>
            <w:pPr>
              <w:pStyle w:val="16"/>
              <w:numPr>
                <w:ilvl w:val="0"/>
                <w:numId w:val="0"/>
              </w:numPr>
              <w:spacing w:line="360" w:lineRule="auto"/>
              <w:rPr>
                <w:rFonts w:hint="eastAsia" w:ascii="宋体" w:hAnsi="宋体" w:cs="宋体"/>
                <w:sz w:val="21"/>
                <w:szCs w:val="21"/>
                <w:highlight w:val="none"/>
                <w:lang w:val="en-US" w:eastAsia="zh-CN"/>
              </w:rPr>
            </w:pPr>
            <w:r>
              <w:rPr>
                <w:rFonts w:hint="eastAsia" w:ascii="宋体" w:hAnsi="宋体" w:eastAsia="宋体" w:cs="宋体"/>
                <w:bCs/>
                <w:color w:val="auto"/>
                <w:sz w:val="21"/>
                <w:szCs w:val="21"/>
              </w:rPr>
              <w:t>②</w:t>
            </w:r>
            <w:r>
              <w:rPr>
                <w:rFonts w:hint="eastAsia" w:ascii="宋体" w:hAnsi="宋体" w:cs="宋体"/>
                <w:b/>
                <w:bCs/>
                <w:sz w:val="21"/>
                <w:szCs w:val="21"/>
                <w:highlight w:val="none"/>
                <w:lang w:val="en-US" w:eastAsia="zh-CN"/>
              </w:rPr>
              <w:t>知识性差错校对：</w:t>
            </w:r>
            <w:r>
              <w:rPr>
                <w:rFonts w:hint="eastAsia" w:ascii="宋体" w:hAnsi="宋体" w:cs="宋体"/>
                <w:sz w:val="21"/>
                <w:szCs w:val="21"/>
                <w:highlight w:val="none"/>
                <w:lang w:val="en-US" w:eastAsia="zh-CN"/>
              </w:rPr>
              <w:t>重要讲话引用、姓名和职务信息、地理名词、机构名称、专有名词及术语、时政重点词、法律法规名称、常识差错、党内法规、译名检查、一致性检查、媒体报道禁用词和慎用词；</w:t>
            </w:r>
          </w:p>
          <w:p>
            <w:pPr>
              <w:pStyle w:val="16"/>
              <w:numPr>
                <w:ilvl w:val="0"/>
                <w:numId w:val="0"/>
              </w:numPr>
              <w:spacing w:line="360" w:lineRule="auto"/>
              <w:rPr>
                <w:rFonts w:hint="eastAsia" w:ascii="宋体" w:hAnsi="宋体" w:cs="宋体"/>
                <w:sz w:val="21"/>
                <w:szCs w:val="21"/>
                <w:highlight w:val="none"/>
                <w:lang w:val="en-US" w:eastAsia="zh-CN"/>
              </w:rPr>
            </w:pPr>
            <w:r>
              <w:rPr>
                <w:rFonts w:hint="eastAsia" w:ascii="宋体" w:hAnsi="宋体" w:eastAsia="宋体" w:cs="宋体"/>
                <w:bCs/>
                <w:color w:val="auto"/>
                <w:sz w:val="21"/>
                <w:szCs w:val="21"/>
              </w:rPr>
              <w:t>③</w:t>
            </w:r>
            <w:r>
              <w:rPr>
                <w:rFonts w:hint="eastAsia" w:ascii="宋体" w:hAnsi="宋体" w:cs="宋体"/>
                <w:b/>
                <w:bCs/>
                <w:sz w:val="21"/>
                <w:szCs w:val="21"/>
                <w:highlight w:val="none"/>
                <w:lang w:val="en-US" w:eastAsia="zh-CN"/>
              </w:rPr>
              <w:t>内容导向风险识别：</w:t>
            </w:r>
            <w:r>
              <w:rPr>
                <w:rFonts w:hint="eastAsia" w:ascii="宋体" w:hAnsi="宋体" w:cs="宋体"/>
                <w:sz w:val="21"/>
                <w:szCs w:val="21"/>
                <w:highlight w:val="none"/>
                <w:lang w:val="en-US" w:eastAsia="zh-CN"/>
              </w:rPr>
              <w:t>涉民族宗教、涉黄暴恐赌毒、涉低俗辱骂、涉违法违规、涉国家统一、主权和领土完整、其他敏感内容；</w:t>
            </w:r>
          </w:p>
          <w:p>
            <w:pPr>
              <w:pStyle w:val="16"/>
              <w:numPr>
                <w:ilvl w:val="0"/>
                <w:numId w:val="0"/>
              </w:numPr>
              <w:spacing w:line="360" w:lineRule="auto"/>
              <w:rPr>
                <w:rFonts w:hint="eastAsia" w:ascii="宋体" w:hAnsi="宋体" w:cs="宋体"/>
                <w:sz w:val="21"/>
                <w:szCs w:val="21"/>
                <w:highlight w:val="none"/>
                <w:lang w:val="en-US" w:eastAsia="zh-CN"/>
              </w:rPr>
            </w:pPr>
            <w:r>
              <w:rPr>
                <w:rFonts w:hint="eastAsia" w:ascii="宋体" w:hAnsi="宋体" w:eastAsia="宋体" w:cs="宋体"/>
                <w:bCs/>
                <w:color w:val="auto"/>
                <w:sz w:val="21"/>
                <w:szCs w:val="21"/>
              </w:rPr>
              <w:t>④</w:t>
            </w:r>
            <w:r>
              <w:rPr>
                <w:rFonts w:hint="eastAsia" w:ascii="宋体" w:hAnsi="宋体" w:cs="宋体"/>
                <w:sz w:val="21"/>
                <w:szCs w:val="21"/>
                <w:highlight w:val="none"/>
                <w:lang w:val="en-US" w:eastAsia="zh-CN"/>
              </w:rPr>
              <w:t>自定义词：自定义禁用词、自定义敏感词、自定义正词、自定义错词、自定义重点词、自定义领导人职务信息、自定义领导人排序；</w:t>
            </w:r>
          </w:p>
          <w:p>
            <w:pPr>
              <w:pStyle w:val="16"/>
              <w:numPr>
                <w:ilvl w:val="0"/>
                <w:numId w:val="0"/>
              </w:numPr>
              <w:spacing w:line="360" w:lineRule="auto"/>
              <w:rPr>
                <w:rFonts w:hint="eastAsia" w:ascii="宋体" w:hAnsi="宋体" w:eastAsia="宋体" w:cs="宋体"/>
                <w:color w:val="auto"/>
                <w:kern w:val="2"/>
                <w:sz w:val="24"/>
                <w:szCs w:val="24"/>
                <w:lang w:val="en-US" w:eastAsia="zh-CN" w:bidi="ar-SA"/>
              </w:rPr>
            </w:pPr>
            <w:r>
              <w:rPr>
                <w:rFonts w:hint="eastAsia" w:ascii="宋体" w:hAnsi="宋体" w:eastAsia="宋体" w:cs="宋体"/>
                <w:bCs/>
                <w:color w:val="auto"/>
                <w:sz w:val="21"/>
                <w:szCs w:val="21"/>
              </w:rPr>
              <w:t>⑤</w:t>
            </w:r>
            <w:r>
              <w:rPr>
                <w:rFonts w:hint="eastAsia" w:ascii="宋体" w:hAnsi="宋体" w:cs="宋体"/>
                <w:sz w:val="21"/>
                <w:szCs w:val="21"/>
                <w:highlight w:val="none"/>
                <w:lang w:val="en-US" w:eastAsia="zh-CN"/>
              </w:rPr>
              <w:t>专项巡查校对：两会规范用语校对。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jc w:val="left"/>
              <w:rPr>
                <w:rFonts w:hint="eastAsia" w:ascii="宋体" w:hAnsi="宋体" w:eastAsia="宋体" w:cs="宋体"/>
                <w:b/>
                <w:bCs/>
                <w:color w:val="auto"/>
                <w:sz w:val="24"/>
                <w:szCs w:val="24"/>
                <w:lang w:val="en-US" w:eastAsia="zh-CN"/>
              </w:rPr>
            </w:pPr>
          </w:p>
        </w:tc>
        <w:tc>
          <w:tcPr>
            <w:tcW w:w="6495" w:type="dxa"/>
            <w:noWrap w:val="0"/>
            <w:vAlign w:val="center"/>
          </w:tcPr>
          <w:p>
            <w:pPr>
              <w:pStyle w:val="16"/>
              <w:spacing w:line="360" w:lineRule="auto"/>
              <w:ind w:left="0" w:leftChars="0" w:firstLine="0" w:firstLineChars="0"/>
              <w:rPr>
                <w:rFonts w:hint="default" w:ascii="宋体" w:hAnsi="宋体" w:eastAsia="宋体" w:cs="宋体"/>
                <w:b/>
                <w:color w:val="auto"/>
                <w:sz w:val="21"/>
                <w:szCs w:val="21"/>
                <w:lang w:val="en-US" w:eastAsia="zh-CN"/>
              </w:rPr>
            </w:pPr>
            <w:r>
              <w:rPr>
                <w:rFonts w:hint="eastAsia" w:ascii="宋体" w:hAnsi="宋体" w:eastAsia="宋体" w:cs="宋体"/>
                <w:b/>
                <w:color w:val="000000"/>
                <w:sz w:val="21"/>
                <w:szCs w:val="21"/>
              </w:rPr>
              <w:t>★</w:t>
            </w:r>
            <w:r>
              <w:rPr>
                <w:rFonts w:hint="eastAsia" w:ascii="宋体" w:hAnsi="宋体" w:eastAsia="宋体" w:cs="宋体"/>
                <w:b/>
                <w:color w:val="auto"/>
                <w:sz w:val="21"/>
                <w:szCs w:val="21"/>
                <w:lang w:val="en-US" w:eastAsia="zh-CN"/>
              </w:rPr>
              <w:t>支持多种类型文件校对，具体如下：</w:t>
            </w:r>
          </w:p>
          <w:p>
            <w:pPr>
              <w:pStyle w:val="16"/>
              <w:spacing w:line="360" w:lineRule="auto"/>
              <w:ind w:left="0" w:leftChars="0" w:firstLine="0" w:firstLineChars="0"/>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①</w:t>
            </w:r>
            <w:r>
              <w:rPr>
                <w:rFonts w:hint="eastAsia" w:ascii="宋体" w:hAnsi="宋体" w:eastAsia="宋体" w:cs="宋体"/>
                <w:bCs/>
                <w:color w:val="auto"/>
                <w:sz w:val="21"/>
                <w:szCs w:val="21"/>
                <w:lang w:val="en-US" w:eastAsia="zh-CN"/>
              </w:rPr>
              <w:t>在线检测（可支持文本框输入内容或导入链接、导入文件）；</w:t>
            </w:r>
          </w:p>
          <w:p>
            <w:pPr>
              <w:pStyle w:val="16"/>
              <w:spacing w:line="360" w:lineRule="auto"/>
              <w:ind w:left="0" w:leftChars="0" w:firstLine="0" w:firstLineChars="0"/>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rPr>
              <w:t>②</w:t>
            </w:r>
            <w:r>
              <w:rPr>
                <w:rFonts w:hint="eastAsia" w:ascii="宋体" w:hAnsi="宋体" w:eastAsia="宋体" w:cs="宋体"/>
                <w:bCs/>
                <w:color w:val="auto"/>
                <w:sz w:val="21"/>
                <w:szCs w:val="21"/>
                <w:lang w:val="en-US" w:eastAsia="zh-CN"/>
              </w:rPr>
              <w:t>文件检测；</w:t>
            </w:r>
          </w:p>
          <w:p>
            <w:pPr>
              <w:pStyle w:val="16"/>
              <w:spacing w:line="360" w:lineRule="auto"/>
              <w:ind w:left="0" w:leftChars="0" w:firstLine="0" w:firstLineChars="0"/>
              <w:rPr>
                <w:rFonts w:hint="eastAsia" w:ascii="宋体" w:hAnsi="宋体" w:eastAsia="宋体" w:cs="宋体"/>
                <w:bCs/>
                <w:color w:val="auto"/>
                <w:sz w:val="21"/>
                <w:szCs w:val="21"/>
              </w:rPr>
            </w:pPr>
            <w:r>
              <w:rPr>
                <w:rFonts w:hint="eastAsia" w:ascii="宋体" w:hAnsi="宋体" w:eastAsia="宋体" w:cs="宋体"/>
                <w:bCs/>
                <w:color w:val="auto"/>
                <w:sz w:val="21"/>
                <w:szCs w:val="21"/>
              </w:rPr>
              <w:t>③</w:t>
            </w:r>
            <w:r>
              <w:rPr>
                <w:rFonts w:hint="eastAsia" w:ascii="宋体" w:hAnsi="宋体" w:eastAsia="宋体" w:cs="宋体"/>
                <w:bCs/>
                <w:color w:val="auto"/>
                <w:sz w:val="21"/>
                <w:szCs w:val="21"/>
                <w:lang w:val="en-US" w:eastAsia="zh-CN"/>
              </w:rPr>
              <w:t>图片校对</w:t>
            </w:r>
            <w:r>
              <w:rPr>
                <w:rFonts w:hint="eastAsia" w:ascii="宋体" w:hAnsi="宋体" w:eastAsia="宋体" w:cs="宋体"/>
                <w:bCs/>
                <w:color w:val="auto"/>
                <w:sz w:val="21"/>
                <w:szCs w:val="21"/>
              </w:rPr>
              <w:t>；</w:t>
            </w:r>
          </w:p>
          <w:p>
            <w:pPr>
              <w:pStyle w:val="16"/>
              <w:spacing w:line="360" w:lineRule="auto"/>
              <w:ind w:left="0" w:leftChars="0" w:firstLine="0" w:firstLineChars="0"/>
              <w:rPr>
                <w:rFonts w:hint="eastAsia" w:ascii="宋体" w:hAnsi="宋体" w:eastAsia="宋体" w:cs="宋体"/>
                <w:bCs/>
                <w:color w:val="auto"/>
                <w:sz w:val="21"/>
                <w:szCs w:val="21"/>
              </w:rPr>
            </w:pPr>
            <w:r>
              <w:rPr>
                <w:rFonts w:hint="eastAsia" w:ascii="宋体" w:hAnsi="宋体" w:eastAsia="宋体" w:cs="宋体"/>
                <w:bCs/>
                <w:color w:val="auto"/>
                <w:sz w:val="21"/>
                <w:szCs w:val="21"/>
              </w:rPr>
              <w:t>④</w:t>
            </w:r>
            <w:r>
              <w:rPr>
                <w:rFonts w:hint="eastAsia" w:ascii="宋体" w:hAnsi="宋体" w:eastAsia="宋体" w:cs="宋体"/>
                <w:bCs/>
                <w:color w:val="auto"/>
                <w:sz w:val="21"/>
                <w:szCs w:val="21"/>
                <w:lang w:val="en-US" w:eastAsia="zh-CN"/>
              </w:rPr>
              <w:t>视频</w:t>
            </w:r>
            <w:r>
              <w:rPr>
                <w:rFonts w:hint="eastAsia" w:ascii="宋体" w:hAnsi="宋体" w:eastAsia="宋体" w:cs="宋体"/>
                <w:bCs/>
                <w:color w:val="auto"/>
                <w:sz w:val="21"/>
                <w:szCs w:val="21"/>
              </w:rPr>
              <w:t>校对；</w:t>
            </w:r>
          </w:p>
          <w:p>
            <w:pPr>
              <w:pStyle w:val="16"/>
              <w:spacing w:line="360" w:lineRule="auto"/>
              <w:ind w:left="0" w:leftChars="0" w:firstLine="0" w:firstLineChars="0"/>
              <w:rPr>
                <w:rFonts w:hint="eastAsia" w:ascii="宋体" w:hAnsi="宋体" w:eastAsia="宋体" w:cs="宋体"/>
                <w:bCs/>
                <w:color w:val="auto"/>
                <w:sz w:val="21"/>
                <w:szCs w:val="21"/>
              </w:rPr>
            </w:pPr>
            <w:r>
              <w:rPr>
                <w:rFonts w:hint="eastAsia" w:ascii="宋体" w:hAnsi="宋体" w:eastAsia="宋体" w:cs="宋体"/>
                <w:bCs/>
                <w:color w:val="auto"/>
                <w:sz w:val="21"/>
                <w:szCs w:val="21"/>
              </w:rPr>
              <w:t>⑤</w:t>
            </w:r>
            <w:r>
              <w:rPr>
                <w:rFonts w:hint="eastAsia" w:ascii="宋体" w:hAnsi="宋体" w:eastAsia="宋体" w:cs="宋体"/>
                <w:bCs/>
                <w:color w:val="auto"/>
                <w:sz w:val="21"/>
                <w:szCs w:val="21"/>
                <w:lang w:val="en-US" w:eastAsia="zh-CN"/>
              </w:rPr>
              <w:t>广告法校对；</w:t>
            </w:r>
          </w:p>
          <w:p>
            <w:pPr>
              <w:pStyle w:val="18"/>
              <w:numPr>
                <w:ilvl w:val="0"/>
                <w:numId w:val="0"/>
              </w:numPr>
              <w:spacing w:line="360" w:lineRule="auto"/>
              <w:rPr>
                <w:rFonts w:hint="eastAsia" w:ascii="宋体" w:hAnsi="宋体" w:eastAsia="宋体" w:cs="宋体"/>
                <w:bCs/>
                <w:color w:val="auto"/>
                <w:sz w:val="21"/>
                <w:szCs w:val="21"/>
              </w:rPr>
            </w:pPr>
            <w:r>
              <w:rPr>
                <w:rFonts w:hint="eastAsia" w:ascii="宋体" w:hAnsi="宋体" w:eastAsia="宋体" w:cs="宋体"/>
                <w:bCs/>
                <w:color w:val="auto"/>
                <w:sz w:val="21"/>
                <w:szCs w:val="21"/>
              </w:rPr>
              <w:t>⑥</w:t>
            </w:r>
            <w:r>
              <w:rPr>
                <w:rFonts w:hint="eastAsia" w:ascii="宋体" w:hAnsi="宋体" w:eastAsia="宋体" w:cs="宋体"/>
                <w:bCs/>
                <w:color w:val="auto"/>
                <w:sz w:val="21"/>
                <w:szCs w:val="21"/>
                <w:lang w:val="en-US" w:eastAsia="zh-CN"/>
              </w:rPr>
              <w:t>多语言校对</w:t>
            </w:r>
            <w:r>
              <w:rPr>
                <w:rFonts w:hint="eastAsia" w:ascii="宋体" w:hAnsi="宋体" w:eastAsia="宋体" w:cs="宋体"/>
                <w:bCs/>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jc w:val="left"/>
              <w:rPr>
                <w:rFonts w:hint="eastAsia" w:ascii="宋体" w:hAnsi="宋体" w:eastAsia="宋体" w:cs="宋体"/>
                <w:b/>
                <w:bCs/>
                <w:color w:val="auto"/>
                <w:sz w:val="24"/>
                <w:szCs w:val="24"/>
                <w:lang w:val="en-US" w:eastAsia="zh-CN"/>
              </w:rPr>
            </w:pPr>
          </w:p>
        </w:tc>
        <w:tc>
          <w:tcPr>
            <w:tcW w:w="6495" w:type="dxa"/>
            <w:noWrap w:val="0"/>
            <w:vAlign w:val="center"/>
          </w:tcPr>
          <w:p>
            <w:pPr>
              <w:pStyle w:val="16"/>
              <w:spacing w:line="360" w:lineRule="auto"/>
              <w:ind w:left="0" w:leftChars="0" w:firstLine="0" w:firstLineChars="0"/>
              <w:rPr>
                <w:rFonts w:hint="eastAsia" w:ascii="宋体" w:hAnsi="宋体" w:eastAsia="宋体" w:cs="宋体"/>
                <w:b/>
                <w:color w:val="auto"/>
                <w:sz w:val="21"/>
                <w:szCs w:val="21"/>
              </w:rPr>
            </w:pPr>
            <w:r>
              <w:rPr>
                <w:rFonts w:hint="eastAsia" w:ascii="宋体" w:hAnsi="宋体" w:eastAsia="宋体" w:cs="宋体"/>
                <w:b/>
                <w:color w:val="000000"/>
                <w:sz w:val="21"/>
                <w:szCs w:val="21"/>
              </w:rPr>
              <w:t>★</w:t>
            </w:r>
            <w:r>
              <w:rPr>
                <w:rFonts w:hint="eastAsia" w:ascii="宋体" w:hAnsi="宋体" w:eastAsia="宋体" w:cs="宋体"/>
                <w:b/>
                <w:color w:val="000000"/>
                <w:sz w:val="21"/>
                <w:szCs w:val="21"/>
                <w:lang w:val="en-US" w:eastAsia="zh-CN"/>
              </w:rPr>
              <w:t>支持</w:t>
            </w:r>
            <w:r>
              <w:rPr>
                <w:rFonts w:hint="eastAsia" w:ascii="宋体" w:hAnsi="宋体" w:eastAsia="宋体" w:cs="宋体"/>
                <w:b/>
                <w:color w:val="auto"/>
                <w:sz w:val="21"/>
                <w:szCs w:val="21"/>
              </w:rPr>
              <w:t>插件应用</w:t>
            </w:r>
          </w:p>
          <w:p>
            <w:pPr>
              <w:pStyle w:val="18"/>
              <w:numPr>
                <w:ilvl w:val="0"/>
                <w:numId w:val="0"/>
              </w:numPr>
              <w:spacing w:line="360" w:lineRule="auto"/>
              <w:rPr>
                <w:rFonts w:hint="default" w:ascii="宋体" w:hAnsi="宋体" w:eastAsia="宋体" w:cs="宋体"/>
                <w:bCs/>
                <w:color w:val="auto"/>
                <w:sz w:val="21"/>
                <w:szCs w:val="21"/>
                <w:lang w:val="en-US" w:eastAsia="zh-CN"/>
              </w:rPr>
            </w:pPr>
            <w:r>
              <w:rPr>
                <w:rFonts w:hint="eastAsia" w:ascii="宋体" w:hAnsi="宋体" w:eastAsia="宋体" w:cs="宋体"/>
                <w:bCs/>
                <w:color w:val="auto"/>
                <w:kern w:val="2"/>
                <w:sz w:val="21"/>
                <w:szCs w:val="21"/>
                <w:lang w:val="en-US" w:eastAsia="zh-CN" w:bidi="ar-SA"/>
              </w:rPr>
              <w:t>支持插件安装，支持Word/WPS插件、PPT插件、PDF插件或国产系统插件，可以快速调用查错接口。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jc w:val="left"/>
              <w:rPr>
                <w:rFonts w:hint="eastAsia" w:ascii="宋体" w:hAnsi="宋体" w:eastAsia="宋体" w:cs="宋体"/>
                <w:b/>
                <w:bCs/>
                <w:color w:val="auto"/>
                <w:sz w:val="24"/>
                <w:szCs w:val="24"/>
                <w:lang w:val="en-US" w:eastAsia="zh-CN"/>
              </w:rPr>
            </w:pPr>
          </w:p>
        </w:tc>
        <w:tc>
          <w:tcPr>
            <w:tcW w:w="6495" w:type="dxa"/>
            <w:noWrap w:val="0"/>
            <w:vAlign w:val="center"/>
          </w:tcPr>
          <w:p>
            <w:pPr>
              <w:keepNext w:val="0"/>
              <w:keepLines w:val="0"/>
              <w:widowControl/>
              <w:suppressLineNumbers w:val="0"/>
              <w:spacing w:line="360" w:lineRule="auto"/>
              <w:jc w:val="left"/>
              <w:rPr>
                <w:rFonts w:hint="eastAsia" w:ascii="宋体" w:hAnsi="宋体" w:eastAsia="宋体" w:cs="宋体"/>
                <w:b/>
                <w:bCs w:val="0"/>
                <w:color w:val="auto"/>
                <w:sz w:val="21"/>
                <w:szCs w:val="21"/>
                <w:lang w:val="en-US" w:eastAsia="zh-CN"/>
              </w:rPr>
            </w:pPr>
            <w:r>
              <w:rPr>
                <w:rFonts w:hint="eastAsia" w:ascii="宋体" w:hAnsi="宋体" w:eastAsia="宋体" w:cs="宋体"/>
                <w:b/>
                <w:color w:val="000000"/>
                <w:sz w:val="21"/>
                <w:szCs w:val="21"/>
              </w:rPr>
              <w:t>★</w:t>
            </w:r>
            <w:r>
              <w:rPr>
                <w:rFonts w:hint="eastAsia" w:ascii="宋体" w:hAnsi="宋体" w:eastAsia="宋体" w:cs="宋体"/>
                <w:b/>
                <w:bCs w:val="0"/>
                <w:color w:val="auto"/>
                <w:sz w:val="21"/>
                <w:szCs w:val="21"/>
                <w:lang w:val="en-US" w:eastAsia="zh-CN"/>
              </w:rPr>
              <w:t>登录账号</w:t>
            </w:r>
          </w:p>
          <w:p>
            <w:pPr>
              <w:keepNext w:val="0"/>
              <w:keepLines w:val="0"/>
              <w:widowControl/>
              <w:suppressLineNumbers w:val="0"/>
              <w:spacing w:line="360" w:lineRule="auto"/>
              <w:jc w:val="left"/>
              <w:rPr>
                <w:rFonts w:hint="default" w:ascii="宋体" w:hAnsi="宋体" w:eastAsia="宋体" w:cs="宋体"/>
                <w:b/>
                <w:bCs w:val="0"/>
                <w:color w:val="auto"/>
                <w:sz w:val="21"/>
                <w:szCs w:val="21"/>
                <w:lang w:val="en-US" w:eastAsia="zh-CN"/>
              </w:rPr>
            </w:pPr>
            <w:r>
              <w:rPr>
                <w:rFonts w:hint="eastAsia" w:ascii="宋体" w:hAnsi="宋体" w:eastAsia="宋体" w:cs="宋体"/>
                <w:b w:val="0"/>
                <w:bCs/>
                <w:color w:val="000000"/>
                <w:sz w:val="21"/>
                <w:szCs w:val="21"/>
                <w:lang w:val="en-US" w:eastAsia="zh-CN"/>
              </w:rPr>
              <w:t>校对系统可提供至少17个以上用于</w:t>
            </w:r>
            <w:r>
              <w:rPr>
                <w:rFonts w:hint="eastAsia" w:ascii="宋体" w:hAnsi="宋体" w:eastAsia="宋体" w:cs="宋体"/>
                <w:b w:val="0"/>
                <w:bCs/>
                <w:color w:val="000000"/>
                <w:sz w:val="21"/>
                <w:szCs w:val="21"/>
              </w:rPr>
              <w:t>登录</w:t>
            </w:r>
            <w:r>
              <w:rPr>
                <w:rFonts w:hint="eastAsia" w:ascii="宋体" w:hAnsi="宋体" w:eastAsia="宋体" w:cs="宋体"/>
                <w:b w:val="0"/>
                <w:bCs/>
                <w:color w:val="000000"/>
                <w:sz w:val="21"/>
                <w:szCs w:val="21"/>
                <w:lang w:val="en-US" w:eastAsia="zh-CN"/>
              </w:rPr>
              <w:t>网页版或插件</w:t>
            </w:r>
            <w:r>
              <w:rPr>
                <w:rFonts w:hint="eastAsia" w:ascii="宋体" w:hAnsi="宋体" w:eastAsia="宋体" w:cs="宋体"/>
                <w:b w:val="0"/>
                <w:bCs/>
                <w:color w:val="000000"/>
                <w:sz w:val="21"/>
                <w:szCs w:val="21"/>
              </w:rPr>
              <w:t>的</w:t>
            </w:r>
            <w:r>
              <w:rPr>
                <w:rFonts w:hint="eastAsia" w:ascii="宋体" w:hAnsi="宋体" w:eastAsia="宋体" w:cs="宋体"/>
                <w:b w:val="0"/>
                <w:bCs/>
                <w:color w:val="000000"/>
                <w:sz w:val="21"/>
                <w:szCs w:val="21"/>
                <w:lang w:val="en-US" w:eastAsia="zh-CN"/>
              </w:rPr>
              <w:t>登录账号供学校使用。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1" w:hRule="atLeast"/>
          <w:jc w:val="center"/>
        </w:trPr>
        <w:tc>
          <w:tcPr>
            <w:tcW w:w="765" w:type="dxa"/>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930" w:type="dxa"/>
            <w:vMerge w:val="restart"/>
            <w:noWrap w:val="0"/>
            <w:vAlign w:val="center"/>
          </w:tcPr>
          <w:p>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网站检查</w:t>
            </w:r>
          </w:p>
          <w:p>
            <w:pPr>
              <w:spacing w:line="360" w:lineRule="auto"/>
              <w:jc w:val="left"/>
              <w:rPr>
                <w:rFonts w:hint="default" w:ascii="宋体" w:hAnsi="宋体" w:eastAsia="宋体" w:cs="宋体"/>
                <w:b/>
                <w:bCs/>
                <w:sz w:val="24"/>
                <w:szCs w:val="24"/>
                <w:lang w:val="en-US" w:eastAsia="zh-CN"/>
              </w:rPr>
            </w:pPr>
            <w:r>
              <w:rPr>
                <w:rFonts w:hint="eastAsia" w:cs="宋体"/>
                <w:sz w:val="21"/>
                <w:szCs w:val="21"/>
                <w:highlight w:val="none"/>
              </w:rPr>
              <w:t>可对采购人开设或管理的网站进行更新、内容安全及链接健康度进行自动巡检，自动统计网站在一个时间周期内是否更新、网站是否存在连通性问题，包含的链接是否存在死链或不健康状况、内容中是否包含敏感词、错别字、不规范表述等情况，支持汇总和查看明细，可导出，便于汇报。</w:t>
            </w:r>
          </w:p>
        </w:tc>
        <w:tc>
          <w:tcPr>
            <w:tcW w:w="6495" w:type="dxa"/>
            <w:noWrap w:val="0"/>
            <w:vAlign w:val="center"/>
          </w:tcPr>
          <w:p>
            <w:pPr>
              <w:keepNext w:val="0"/>
              <w:keepLines w:val="0"/>
              <w:widowControl/>
              <w:suppressLineNumbers w:val="0"/>
              <w:spacing w:line="360" w:lineRule="auto"/>
              <w:jc w:val="both"/>
              <w:rPr>
                <w:rFonts w:hint="eastAsia" w:ascii="宋体" w:hAnsi="宋体" w:eastAsia="宋体" w:cs="宋体"/>
                <w:b/>
                <w:color w:val="000000"/>
                <w:sz w:val="21"/>
                <w:szCs w:val="21"/>
                <w:lang w:eastAsia="zh-Hans"/>
              </w:rPr>
            </w:pPr>
            <w:r>
              <w:rPr>
                <w:rFonts w:hint="eastAsia" w:ascii="宋体" w:hAnsi="宋体" w:eastAsia="宋体" w:cs="宋体"/>
                <w:b/>
                <w:color w:val="000000"/>
                <w:sz w:val="21"/>
                <w:szCs w:val="21"/>
              </w:rPr>
              <w:t>★</w:t>
            </w:r>
            <w:r>
              <w:rPr>
                <w:rFonts w:hint="eastAsia" w:ascii="宋体" w:hAnsi="宋体" w:eastAsia="宋体" w:cs="宋体"/>
                <w:b/>
                <w:color w:val="000000"/>
                <w:sz w:val="21"/>
                <w:szCs w:val="21"/>
                <w:lang w:eastAsia="zh-Hans"/>
              </w:rPr>
              <w:t>内容检查</w:t>
            </w:r>
          </w:p>
          <w:p>
            <w:pPr>
              <w:spacing w:line="360" w:lineRule="auto"/>
              <w:jc w:val="both"/>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Hans" w:bidi="ar-SA"/>
              </w:rPr>
              <w:t>对</w:t>
            </w:r>
            <w:r>
              <w:rPr>
                <w:rFonts w:hint="eastAsia" w:ascii="宋体" w:hAnsi="宋体" w:eastAsia="宋体" w:cs="宋体"/>
                <w:bCs/>
                <w:color w:val="auto"/>
                <w:kern w:val="2"/>
                <w:sz w:val="21"/>
                <w:szCs w:val="21"/>
                <w:lang w:val="en-US" w:eastAsia="zh-CN" w:bidi="ar-SA"/>
              </w:rPr>
              <w:t>学校提供的45个网站</w:t>
            </w:r>
            <w:r>
              <w:rPr>
                <w:rFonts w:hint="eastAsia" w:ascii="宋体" w:hAnsi="宋体" w:eastAsia="宋体" w:cs="宋体"/>
                <w:bCs/>
                <w:sz w:val="21"/>
                <w:szCs w:val="21"/>
              </w:rPr>
              <w:t>进行</w:t>
            </w:r>
            <w:r>
              <w:rPr>
                <w:rFonts w:hint="eastAsia" w:ascii="宋体" w:hAnsi="宋体" w:eastAsia="宋体" w:cs="宋体"/>
                <w:bCs/>
                <w:sz w:val="21"/>
                <w:szCs w:val="21"/>
                <w:lang w:val="en-US" w:eastAsia="zh-CN"/>
              </w:rPr>
              <w:t>小时级</w:t>
            </w:r>
            <w:r>
              <w:rPr>
                <w:rFonts w:hint="eastAsia" w:ascii="宋体" w:hAnsi="宋体" w:eastAsia="宋体" w:cs="宋体"/>
                <w:bCs/>
                <w:sz w:val="21"/>
                <w:szCs w:val="21"/>
              </w:rPr>
              <w:t>信息</w:t>
            </w:r>
            <w:r>
              <w:rPr>
                <w:rFonts w:hint="eastAsia" w:ascii="宋体" w:hAnsi="宋体" w:eastAsia="宋体" w:cs="宋体"/>
                <w:bCs/>
                <w:sz w:val="21"/>
                <w:szCs w:val="21"/>
                <w:lang w:val="en-US" w:eastAsia="zh-CN"/>
              </w:rPr>
              <w:t>巡检，针对</w:t>
            </w:r>
            <w:r>
              <w:rPr>
                <w:rFonts w:hint="eastAsia" w:ascii="宋体" w:hAnsi="宋体" w:eastAsia="宋体" w:cs="宋体"/>
                <w:bCs/>
                <w:color w:val="auto"/>
                <w:kern w:val="2"/>
                <w:sz w:val="21"/>
                <w:szCs w:val="21"/>
                <w:lang w:val="en-US" w:eastAsia="zh-Hans" w:bidi="ar-SA"/>
              </w:rPr>
              <w:t>网站上的文章进行错敏检查，检查其内容中是否含有</w:t>
            </w:r>
            <w:r>
              <w:rPr>
                <w:rFonts w:hint="eastAsia" w:ascii="宋体" w:hAnsi="宋体" w:eastAsia="宋体" w:cs="宋体"/>
                <w:bCs/>
                <w:color w:val="auto"/>
                <w:kern w:val="2"/>
                <w:sz w:val="21"/>
                <w:szCs w:val="21"/>
                <w:lang w:val="en-US" w:eastAsia="zh-CN" w:bidi="ar-SA"/>
              </w:rPr>
              <w:t>以下错误：</w:t>
            </w:r>
          </w:p>
          <w:p>
            <w:pPr>
              <w:spacing w:line="360" w:lineRule="auto"/>
              <w:jc w:val="both"/>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①严重错误；</w:t>
            </w:r>
          </w:p>
          <w:p>
            <w:pPr>
              <w:spacing w:line="360" w:lineRule="auto"/>
              <w:jc w:val="both"/>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②一般错误；</w:t>
            </w:r>
          </w:p>
          <w:p>
            <w:pPr>
              <w:spacing w:line="360" w:lineRule="auto"/>
              <w:jc w:val="both"/>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③疑似错误；</w:t>
            </w:r>
          </w:p>
          <w:p>
            <w:pPr>
              <w:spacing w:line="360" w:lineRule="auto"/>
              <w:jc w:val="both"/>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④自定义错误；</w:t>
            </w:r>
          </w:p>
          <w:p>
            <w:pPr>
              <w:spacing w:line="360" w:lineRule="auto"/>
              <w:jc w:val="both"/>
              <w:rPr>
                <w:rFonts w:hint="default"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⑤风险提示。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5"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rPr>
                <w:rFonts w:hint="eastAsia" w:ascii="宋体" w:hAnsi="宋体" w:eastAsia="宋体" w:cs="宋体"/>
                <w:b/>
                <w:bCs/>
                <w:sz w:val="24"/>
                <w:szCs w:val="24"/>
              </w:rPr>
            </w:pPr>
          </w:p>
        </w:tc>
        <w:tc>
          <w:tcPr>
            <w:tcW w:w="6495" w:type="dxa"/>
            <w:noWrap w:val="0"/>
            <w:vAlign w:val="center"/>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网站巡检</w:t>
            </w:r>
            <w:r>
              <w:rPr>
                <w:rFonts w:hint="eastAsia" w:ascii="宋体" w:hAnsi="宋体" w:eastAsia="宋体" w:cs="宋体"/>
                <w:b/>
                <w:bCs/>
                <w:sz w:val="21"/>
                <w:szCs w:val="21"/>
              </w:rPr>
              <w:t>要求</w:t>
            </w:r>
            <w:r>
              <w:rPr>
                <w:rFonts w:hint="eastAsia" w:ascii="宋体" w:hAnsi="宋体" w:eastAsia="宋体" w:cs="宋体"/>
                <w:b/>
                <w:bCs/>
                <w:sz w:val="21"/>
                <w:szCs w:val="21"/>
                <w:lang w:val="en-US" w:eastAsia="zh-CN"/>
              </w:rPr>
              <w:t>包含以下板块</w:t>
            </w:r>
            <w:r>
              <w:rPr>
                <w:rFonts w:hint="eastAsia" w:ascii="宋体" w:hAnsi="宋体" w:eastAsia="宋体" w:cs="宋体"/>
                <w:b/>
                <w:bCs/>
                <w:sz w:val="21"/>
                <w:szCs w:val="21"/>
              </w:rPr>
              <w:t>：</w:t>
            </w:r>
          </w:p>
          <w:p>
            <w:pPr>
              <w:pStyle w:val="16"/>
              <w:spacing w:line="360" w:lineRule="auto"/>
              <w:ind w:left="0" w:leftChars="0" w:firstLine="0" w:firstLineChars="0"/>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①</w:t>
            </w:r>
            <w:r>
              <w:rPr>
                <w:rFonts w:hint="eastAsia" w:ascii="宋体" w:hAnsi="宋体" w:eastAsia="宋体" w:cs="宋体"/>
                <w:bCs/>
                <w:color w:val="auto"/>
                <w:sz w:val="21"/>
                <w:szCs w:val="21"/>
                <w:lang w:val="en-US" w:eastAsia="zh-CN"/>
              </w:rPr>
              <w:t>链接检查（连通性、死链、外链检查）；</w:t>
            </w:r>
          </w:p>
          <w:p>
            <w:pPr>
              <w:pStyle w:val="16"/>
              <w:spacing w:line="360" w:lineRule="auto"/>
              <w:ind w:left="0" w:leftChars="0" w:firstLine="0" w:firstLineChars="0"/>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rPr>
              <w:t>②</w:t>
            </w:r>
            <w:r>
              <w:rPr>
                <w:rFonts w:hint="eastAsia" w:ascii="宋体" w:hAnsi="宋体" w:eastAsia="宋体" w:cs="宋体"/>
                <w:bCs/>
                <w:color w:val="auto"/>
                <w:sz w:val="21"/>
                <w:szCs w:val="21"/>
                <w:lang w:val="en-US" w:eastAsia="zh-CN"/>
              </w:rPr>
              <w:t>附件检查；</w:t>
            </w:r>
          </w:p>
          <w:p>
            <w:pPr>
              <w:pStyle w:val="16"/>
              <w:spacing w:line="360" w:lineRule="auto"/>
              <w:ind w:left="0" w:leftChars="0" w:firstLine="0" w:firstLineChars="0"/>
              <w:rPr>
                <w:rFonts w:hint="eastAsia" w:ascii="宋体" w:hAnsi="宋体" w:eastAsia="宋体" w:cs="宋体"/>
                <w:bCs/>
                <w:color w:val="auto"/>
                <w:sz w:val="21"/>
                <w:szCs w:val="21"/>
              </w:rPr>
            </w:pPr>
            <w:r>
              <w:rPr>
                <w:rFonts w:hint="eastAsia" w:ascii="宋体" w:hAnsi="宋体" w:eastAsia="宋体" w:cs="宋体"/>
                <w:bCs/>
                <w:color w:val="auto"/>
                <w:sz w:val="21"/>
                <w:szCs w:val="21"/>
              </w:rPr>
              <w:t>③</w:t>
            </w:r>
            <w:r>
              <w:rPr>
                <w:rFonts w:hint="eastAsia" w:ascii="宋体" w:hAnsi="宋体" w:eastAsia="宋体" w:cs="宋体"/>
                <w:bCs/>
                <w:color w:val="auto"/>
                <w:sz w:val="21"/>
                <w:szCs w:val="21"/>
                <w:lang w:val="en-US" w:eastAsia="zh-CN"/>
              </w:rPr>
              <w:t>首页更新</w:t>
            </w:r>
            <w:r>
              <w:rPr>
                <w:rFonts w:hint="eastAsia" w:ascii="宋体" w:hAnsi="宋体" w:eastAsia="宋体" w:cs="宋体"/>
                <w:bCs/>
                <w:color w:val="auto"/>
                <w:sz w:val="21"/>
                <w:szCs w:val="21"/>
              </w:rPr>
              <w:t>；</w:t>
            </w:r>
          </w:p>
          <w:p>
            <w:pPr>
              <w:spacing w:line="360" w:lineRule="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④</w:t>
            </w:r>
            <w:r>
              <w:rPr>
                <w:rFonts w:hint="eastAsia" w:ascii="宋体" w:hAnsi="宋体" w:eastAsia="宋体" w:cs="宋体"/>
                <w:bCs/>
                <w:color w:val="auto"/>
                <w:sz w:val="21"/>
                <w:szCs w:val="21"/>
                <w:lang w:val="en-US" w:eastAsia="zh-CN"/>
              </w:rPr>
              <w:t>全站搜索</w:t>
            </w:r>
            <w:r>
              <w:rPr>
                <w:rFonts w:hint="eastAsia" w:ascii="宋体" w:hAnsi="宋体" w:eastAsia="宋体" w:cs="宋体"/>
                <w:bCs/>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rPr>
                <w:rFonts w:hint="eastAsia" w:ascii="宋体" w:hAnsi="宋体" w:eastAsia="宋体" w:cs="宋体"/>
                <w:b/>
                <w:bCs/>
                <w:sz w:val="24"/>
                <w:szCs w:val="24"/>
              </w:rPr>
            </w:pPr>
          </w:p>
        </w:tc>
        <w:tc>
          <w:tcPr>
            <w:tcW w:w="6495" w:type="dxa"/>
            <w:noWrap w:val="0"/>
            <w:vAlign w:val="center"/>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b/>
                <w:bCs/>
                <w:sz w:val="21"/>
                <w:szCs w:val="21"/>
                <w:lang w:val="en-US" w:eastAsia="zh-CN"/>
              </w:rPr>
              <w:t>网站巡检错误检测报告</w:t>
            </w:r>
            <w:r>
              <w:rPr>
                <w:rFonts w:hint="eastAsia" w:ascii="宋体" w:hAnsi="宋体" w:eastAsia="宋体" w:cs="宋体"/>
                <w:b/>
                <w:bCs/>
                <w:sz w:val="21"/>
                <w:szCs w:val="21"/>
              </w:rPr>
              <w:t>：</w:t>
            </w:r>
            <w:r>
              <w:rPr>
                <w:rFonts w:hint="eastAsia" w:ascii="宋体" w:hAnsi="宋体" w:eastAsia="宋体" w:cs="宋体"/>
                <w:bCs/>
                <w:sz w:val="21"/>
                <w:szCs w:val="21"/>
              </w:rPr>
              <w:t>自动</w:t>
            </w:r>
            <w:r>
              <w:rPr>
                <w:rFonts w:hint="eastAsia" w:ascii="宋体" w:hAnsi="宋体" w:eastAsia="宋体" w:cs="宋体"/>
                <w:bCs/>
                <w:sz w:val="21"/>
                <w:szCs w:val="21"/>
                <w:lang w:val="en-US" w:eastAsia="zh-CN"/>
              </w:rPr>
              <w:t>根据巡检结果</w:t>
            </w:r>
            <w:r>
              <w:rPr>
                <w:rFonts w:hint="eastAsia" w:ascii="宋体" w:hAnsi="宋体" w:eastAsia="宋体" w:cs="宋体"/>
                <w:bCs/>
                <w:sz w:val="21"/>
                <w:szCs w:val="21"/>
              </w:rPr>
              <w:t>和选定的时间段，生成</w:t>
            </w:r>
            <w:r>
              <w:rPr>
                <w:rFonts w:hint="eastAsia" w:ascii="宋体" w:hAnsi="宋体" w:eastAsia="宋体" w:cs="宋体"/>
                <w:bCs/>
                <w:sz w:val="21"/>
                <w:szCs w:val="21"/>
                <w:lang w:val="en-US" w:eastAsia="zh-CN"/>
              </w:rPr>
              <w:t>巡检数据</w:t>
            </w:r>
            <w:r>
              <w:rPr>
                <w:rFonts w:hint="eastAsia" w:ascii="宋体" w:hAnsi="宋体" w:eastAsia="宋体" w:cs="宋体"/>
                <w:bCs/>
                <w:sz w:val="21"/>
                <w:szCs w:val="21"/>
              </w:rPr>
              <w:t>报告，</w:t>
            </w:r>
            <w:r>
              <w:rPr>
                <w:rFonts w:hint="eastAsia" w:ascii="宋体" w:hAnsi="宋体" w:eastAsia="宋体" w:cs="宋体"/>
                <w:bCs/>
                <w:sz w:val="21"/>
                <w:szCs w:val="21"/>
                <w:lang w:val="en-US" w:eastAsia="zh-CN"/>
              </w:rPr>
              <w:t>报告</w:t>
            </w:r>
            <w:r>
              <w:rPr>
                <w:rFonts w:hint="eastAsia" w:ascii="宋体" w:hAnsi="宋体" w:eastAsia="宋体" w:cs="宋体"/>
                <w:bCs/>
                <w:sz w:val="21"/>
                <w:szCs w:val="21"/>
              </w:rPr>
              <w:t>结果能生成word和</w:t>
            </w:r>
            <w:r>
              <w:rPr>
                <w:rFonts w:hint="eastAsia" w:ascii="宋体" w:hAnsi="宋体" w:eastAsia="宋体" w:cs="宋体"/>
                <w:bCs/>
                <w:sz w:val="21"/>
                <w:szCs w:val="21"/>
                <w:lang w:val="en-US" w:eastAsia="zh-CN"/>
              </w:rPr>
              <w:t>excel</w:t>
            </w:r>
            <w:r>
              <w:rPr>
                <w:rFonts w:hint="eastAsia" w:ascii="宋体" w:hAnsi="宋体" w:eastAsia="宋体" w:cs="宋体"/>
                <w:bCs/>
                <w:sz w:val="21"/>
                <w:szCs w:val="21"/>
              </w:rPr>
              <w:t>格式阅览。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rPr>
                <w:rFonts w:hint="eastAsia" w:ascii="宋体" w:hAnsi="宋体" w:eastAsia="宋体" w:cs="宋体"/>
                <w:b/>
                <w:bCs/>
                <w:sz w:val="24"/>
                <w:szCs w:val="24"/>
              </w:rPr>
            </w:pPr>
          </w:p>
        </w:tc>
        <w:tc>
          <w:tcPr>
            <w:tcW w:w="6495" w:type="dxa"/>
            <w:noWrap w:val="0"/>
            <w:vAlign w:val="center"/>
          </w:tcPr>
          <w:p>
            <w:pPr>
              <w:spacing w:line="360" w:lineRule="auto"/>
              <w:rPr>
                <w:rFonts w:hint="default" w:ascii="宋体" w:hAnsi="宋体" w:eastAsia="宋体" w:cs="宋体"/>
                <w:b/>
                <w:bCs/>
                <w:sz w:val="21"/>
                <w:szCs w:val="21"/>
                <w:lang w:val="en-US" w:eastAsia="zh-CN"/>
              </w:rPr>
            </w:pPr>
            <w:r>
              <w:rPr>
                <w:rFonts w:hint="eastAsia" w:ascii="宋体" w:hAnsi="宋体" w:eastAsia="宋体" w:cs="宋体"/>
                <w:b/>
                <w:color w:val="000000"/>
                <w:sz w:val="21"/>
                <w:szCs w:val="21"/>
              </w:rPr>
              <w:t>★</w:t>
            </w:r>
            <w:r>
              <w:rPr>
                <w:rFonts w:hint="eastAsia" w:ascii="宋体" w:hAnsi="宋体" w:eastAsia="宋体" w:cs="宋体"/>
                <w:b/>
                <w:bCs/>
                <w:sz w:val="21"/>
                <w:szCs w:val="21"/>
                <w:lang w:val="en-US" w:eastAsia="zh-CN"/>
              </w:rPr>
              <w:t>网站历史数据巡查：</w:t>
            </w:r>
            <w:r>
              <w:rPr>
                <w:rFonts w:hint="eastAsia" w:ascii="宋体" w:hAnsi="宋体" w:eastAsia="宋体" w:cs="宋体"/>
                <w:bCs/>
                <w:sz w:val="21"/>
                <w:szCs w:val="21"/>
              </w:rPr>
              <w:t>包括一次</w:t>
            </w:r>
            <w:r>
              <w:rPr>
                <w:rFonts w:hint="eastAsia" w:ascii="宋体" w:hAnsi="宋体" w:eastAsia="宋体" w:cs="宋体"/>
                <w:bCs/>
                <w:sz w:val="21"/>
                <w:szCs w:val="21"/>
                <w:lang w:val="en-US" w:eastAsia="zh-CN"/>
              </w:rPr>
              <w:t>所有站点</w:t>
            </w:r>
            <w:r>
              <w:rPr>
                <w:rFonts w:hint="eastAsia" w:ascii="宋体" w:hAnsi="宋体" w:eastAsia="宋体" w:cs="宋体"/>
                <w:bCs/>
                <w:sz w:val="21"/>
                <w:szCs w:val="21"/>
              </w:rPr>
              <w:t>的历史数据巡查。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rPr>
                <w:rFonts w:hint="eastAsia" w:ascii="宋体" w:hAnsi="宋体" w:eastAsia="宋体" w:cs="宋体"/>
                <w:b/>
                <w:bCs/>
                <w:sz w:val="24"/>
                <w:szCs w:val="24"/>
              </w:rPr>
            </w:pPr>
          </w:p>
        </w:tc>
        <w:tc>
          <w:tcPr>
            <w:tcW w:w="6495" w:type="dxa"/>
            <w:noWrap w:val="0"/>
            <w:vAlign w:val="center"/>
          </w:tcPr>
          <w:p>
            <w:pPr>
              <w:spacing w:line="360" w:lineRule="auto"/>
              <w:rPr>
                <w:rFonts w:hint="eastAsia" w:ascii="宋体" w:hAnsi="宋体" w:eastAsia="宋体" w:cs="宋体"/>
                <w:bCs/>
                <w:color w:val="auto"/>
                <w:kern w:val="2"/>
                <w:sz w:val="21"/>
                <w:szCs w:val="21"/>
                <w:lang w:val="en-US" w:eastAsia="zh-CN" w:bidi="ar-SA"/>
              </w:rPr>
            </w:pPr>
            <w:r>
              <w:rPr>
                <w:rFonts w:hint="eastAsia" w:ascii="宋体" w:hAnsi="宋体" w:eastAsia="宋体" w:cs="宋体"/>
                <w:b/>
                <w:color w:val="000000"/>
                <w:sz w:val="21"/>
                <w:szCs w:val="21"/>
              </w:rPr>
              <w:t>★</w:t>
            </w:r>
            <w:r>
              <w:rPr>
                <w:rFonts w:hint="eastAsia" w:ascii="宋体" w:hAnsi="宋体" w:eastAsia="宋体" w:cs="宋体"/>
                <w:b/>
                <w:color w:val="000000"/>
                <w:sz w:val="21"/>
                <w:szCs w:val="21"/>
                <w:lang w:val="en-US" w:eastAsia="zh-CN"/>
              </w:rPr>
              <w:t>预警服务：</w:t>
            </w:r>
            <w:r>
              <w:rPr>
                <w:rFonts w:hint="eastAsia" w:ascii="宋体" w:hAnsi="宋体" w:eastAsia="宋体" w:cs="宋体"/>
                <w:bCs/>
                <w:color w:val="auto"/>
                <w:kern w:val="2"/>
                <w:sz w:val="21"/>
                <w:szCs w:val="21"/>
                <w:lang w:val="en-US" w:eastAsia="zh-Hans" w:bidi="ar-SA"/>
              </w:rPr>
              <w:t>可对网站的巡查结果进行自动预警，包括微信和短信两种方式，不限制预警</w:t>
            </w:r>
            <w:r>
              <w:rPr>
                <w:rFonts w:hint="eastAsia" w:ascii="宋体" w:hAnsi="宋体" w:eastAsia="宋体" w:cs="宋体"/>
                <w:bCs/>
                <w:color w:val="auto"/>
                <w:kern w:val="2"/>
                <w:sz w:val="21"/>
                <w:szCs w:val="21"/>
                <w:lang w:val="en-US" w:eastAsia="zh-CN" w:bidi="ar-SA"/>
              </w:rPr>
              <w:t>人数、</w:t>
            </w:r>
            <w:r>
              <w:rPr>
                <w:rFonts w:hint="eastAsia" w:ascii="宋体" w:hAnsi="宋体" w:eastAsia="宋体" w:cs="宋体"/>
                <w:bCs/>
                <w:color w:val="auto"/>
                <w:kern w:val="2"/>
                <w:sz w:val="21"/>
                <w:szCs w:val="21"/>
                <w:lang w:val="en-US" w:eastAsia="zh-Hans" w:bidi="ar-SA"/>
              </w:rPr>
              <w:t>次数以及条数</w:t>
            </w:r>
            <w:r>
              <w:rPr>
                <w:rFonts w:hint="eastAsia" w:ascii="宋体" w:hAnsi="宋体" w:eastAsia="宋体" w:cs="宋体"/>
                <w:bCs/>
                <w:color w:val="auto"/>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9" w:hRule="atLeast"/>
          <w:jc w:val="center"/>
        </w:trPr>
        <w:tc>
          <w:tcPr>
            <w:tcW w:w="765" w:type="dxa"/>
            <w:vMerge w:val="restart"/>
            <w:noWrap w:val="0"/>
            <w:vAlign w:val="center"/>
          </w:tcPr>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p>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930" w:type="dxa"/>
            <w:vMerge w:val="restart"/>
            <w:noWrap w:val="0"/>
            <w:vAlign w:val="center"/>
          </w:tcPr>
          <w:p>
            <w:pPr>
              <w:spacing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新媒体检查</w:t>
            </w:r>
          </w:p>
          <w:p>
            <w:pPr>
              <w:spacing w:line="360" w:lineRule="auto"/>
              <w:rPr>
                <w:rFonts w:hint="eastAsia" w:ascii="宋体" w:hAnsi="宋体" w:eastAsia="宋体" w:cs="宋体"/>
                <w:b/>
                <w:bCs/>
                <w:sz w:val="24"/>
                <w:szCs w:val="24"/>
              </w:rPr>
            </w:pPr>
            <w:r>
              <w:rPr>
                <w:rFonts w:hint="eastAsia" w:ascii="宋体" w:hAnsi="宋体" w:cs="宋体"/>
                <w:highlight w:val="none"/>
              </w:rPr>
              <w:t>可对采购人运营或关注的新媒体账号进行更新、内容安全、互动情况进行自动巡检，自动统计新媒体账号在一个时间周期内是否更新、内容中是否包含敏感词、错别字、不规范表述等情况、账号的互动数据，支持汇总和查看明细，可导出，便于汇报。</w:t>
            </w:r>
          </w:p>
        </w:tc>
        <w:tc>
          <w:tcPr>
            <w:tcW w:w="6495" w:type="dxa"/>
            <w:noWrap w:val="0"/>
            <w:vAlign w:val="center"/>
          </w:tcPr>
          <w:p>
            <w:pPr>
              <w:keepNext w:val="0"/>
              <w:keepLines w:val="0"/>
              <w:widowControl/>
              <w:suppressLineNumbers w:val="0"/>
              <w:spacing w:line="360" w:lineRule="auto"/>
              <w:jc w:val="left"/>
              <w:rPr>
                <w:rFonts w:hint="eastAsia" w:ascii="宋体" w:hAnsi="宋体" w:eastAsia="宋体" w:cs="宋体"/>
                <w:b/>
                <w:color w:val="000000"/>
                <w:sz w:val="21"/>
                <w:szCs w:val="21"/>
                <w:lang w:eastAsia="zh-Hans"/>
              </w:rPr>
            </w:pPr>
            <w:r>
              <w:rPr>
                <w:rFonts w:hint="eastAsia" w:ascii="宋体" w:hAnsi="宋体" w:eastAsia="宋体" w:cs="宋体"/>
                <w:b/>
                <w:color w:val="000000"/>
                <w:sz w:val="21"/>
                <w:szCs w:val="21"/>
              </w:rPr>
              <w:t>★</w:t>
            </w:r>
            <w:r>
              <w:rPr>
                <w:rFonts w:hint="eastAsia" w:ascii="宋体" w:hAnsi="宋体" w:eastAsia="宋体" w:cs="宋体"/>
                <w:b/>
                <w:color w:val="000000"/>
                <w:sz w:val="21"/>
                <w:szCs w:val="21"/>
                <w:lang w:eastAsia="zh-Hans"/>
              </w:rPr>
              <w:t>内容检查</w:t>
            </w:r>
          </w:p>
          <w:p>
            <w:pPr>
              <w:adjustRightInd w:val="0"/>
              <w:snapToGrid w:val="0"/>
              <w:spacing w:line="360" w:lineRule="auto"/>
              <w:jc w:val="left"/>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Hans" w:bidi="ar-SA"/>
              </w:rPr>
              <w:t>对</w:t>
            </w:r>
            <w:r>
              <w:rPr>
                <w:rFonts w:hint="eastAsia" w:ascii="宋体" w:hAnsi="宋体" w:eastAsia="宋体" w:cs="宋体"/>
                <w:bCs/>
                <w:color w:val="auto"/>
                <w:kern w:val="2"/>
                <w:sz w:val="21"/>
                <w:szCs w:val="21"/>
                <w:lang w:val="en-US" w:eastAsia="zh-CN" w:bidi="ar-SA"/>
              </w:rPr>
              <w:t>学校提供的24个新媒体账号</w:t>
            </w:r>
            <w:r>
              <w:rPr>
                <w:rFonts w:hint="eastAsia" w:ascii="宋体" w:hAnsi="宋体" w:eastAsia="宋体" w:cs="宋体"/>
                <w:bCs/>
                <w:sz w:val="21"/>
                <w:szCs w:val="21"/>
              </w:rPr>
              <w:t>进行</w:t>
            </w:r>
            <w:r>
              <w:rPr>
                <w:rFonts w:hint="eastAsia" w:ascii="宋体" w:hAnsi="宋体" w:eastAsia="宋体" w:cs="宋体"/>
                <w:bCs/>
                <w:sz w:val="21"/>
                <w:szCs w:val="21"/>
                <w:lang w:val="en-US" w:eastAsia="zh-CN"/>
              </w:rPr>
              <w:t>小时级</w:t>
            </w:r>
            <w:r>
              <w:rPr>
                <w:rFonts w:hint="eastAsia" w:ascii="宋体" w:hAnsi="宋体" w:eastAsia="宋体" w:cs="宋体"/>
                <w:bCs/>
                <w:sz w:val="21"/>
                <w:szCs w:val="21"/>
              </w:rPr>
              <w:t>信息</w:t>
            </w:r>
            <w:r>
              <w:rPr>
                <w:rFonts w:hint="eastAsia" w:ascii="宋体" w:hAnsi="宋体" w:eastAsia="宋体" w:cs="宋体"/>
                <w:bCs/>
                <w:sz w:val="21"/>
                <w:szCs w:val="21"/>
                <w:lang w:val="en-US" w:eastAsia="zh-CN"/>
              </w:rPr>
              <w:t>巡检，针对</w:t>
            </w:r>
            <w:r>
              <w:rPr>
                <w:rFonts w:hint="eastAsia" w:ascii="宋体" w:hAnsi="宋体" w:eastAsia="宋体" w:cs="宋体"/>
                <w:bCs/>
                <w:color w:val="auto"/>
                <w:kern w:val="2"/>
                <w:sz w:val="21"/>
                <w:szCs w:val="21"/>
                <w:lang w:val="en-US" w:eastAsia="zh-CN" w:bidi="ar-SA"/>
              </w:rPr>
              <w:t>新媒体</w:t>
            </w:r>
            <w:r>
              <w:rPr>
                <w:rFonts w:hint="eastAsia" w:ascii="宋体" w:hAnsi="宋体" w:eastAsia="宋体" w:cs="宋体"/>
                <w:bCs/>
                <w:color w:val="auto"/>
                <w:kern w:val="2"/>
                <w:sz w:val="21"/>
                <w:szCs w:val="21"/>
                <w:lang w:val="en-US" w:eastAsia="zh-Hans" w:bidi="ar-SA"/>
              </w:rPr>
              <w:t>上的文章进行错敏检查，检查其内容中是否含有</w:t>
            </w:r>
            <w:r>
              <w:rPr>
                <w:rFonts w:hint="eastAsia" w:ascii="宋体" w:hAnsi="宋体" w:eastAsia="宋体" w:cs="宋体"/>
                <w:bCs/>
                <w:color w:val="auto"/>
                <w:kern w:val="2"/>
                <w:sz w:val="21"/>
                <w:szCs w:val="21"/>
                <w:lang w:val="en-US" w:eastAsia="zh-CN" w:bidi="ar-SA"/>
              </w:rPr>
              <w:t>以下错误：</w:t>
            </w:r>
          </w:p>
          <w:p>
            <w:pPr>
              <w:adjustRightInd w:val="0"/>
              <w:snapToGrid w:val="0"/>
              <w:spacing w:line="360" w:lineRule="auto"/>
              <w:jc w:val="left"/>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①严重错误；</w:t>
            </w:r>
          </w:p>
          <w:p>
            <w:pPr>
              <w:adjustRightInd w:val="0"/>
              <w:snapToGrid w:val="0"/>
              <w:spacing w:line="360" w:lineRule="auto"/>
              <w:jc w:val="left"/>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②一般错误；</w:t>
            </w:r>
          </w:p>
          <w:p>
            <w:pPr>
              <w:adjustRightInd w:val="0"/>
              <w:snapToGrid w:val="0"/>
              <w:spacing w:line="360" w:lineRule="auto"/>
              <w:jc w:val="left"/>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③疑似错误；</w:t>
            </w:r>
          </w:p>
          <w:p>
            <w:pPr>
              <w:adjustRightInd w:val="0"/>
              <w:snapToGrid w:val="0"/>
              <w:spacing w:line="360" w:lineRule="auto"/>
              <w:jc w:val="left"/>
              <w:rPr>
                <w:rFonts w:hint="eastAsia" w:ascii="宋体" w:hAnsi="宋体" w:eastAsia="宋体" w:cs="宋体"/>
                <w:bCs/>
                <w:color w:val="auto"/>
                <w:kern w:val="2"/>
                <w:sz w:val="21"/>
                <w:szCs w:val="21"/>
                <w:lang w:val="en-US" w:eastAsia="zh-CN" w:bidi="ar-SA"/>
              </w:rPr>
            </w:pPr>
            <w:r>
              <w:rPr>
                <w:rFonts w:hint="eastAsia" w:ascii="宋体" w:hAnsi="宋体" w:eastAsia="宋体" w:cs="宋体"/>
                <w:bCs/>
                <w:color w:val="auto"/>
                <w:kern w:val="2"/>
                <w:sz w:val="21"/>
                <w:szCs w:val="21"/>
                <w:lang w:val="en-US" w:eastAsia="zh-CN" w:bidi="ar-SA"/>
              </w:rPr>
              <w:t>④自定义错误；</w:t>
            </w:r>
          </w:p>
          <w:p>
            <w:pPr>
              <w:adjustRightInd w:val="0"/>
              <w:snapToGrid w:val="0"/>
              <w:spacing w:line="360" w:lineRule="auto"/>
              <w:jc w:val="left"/>
              <w:rPr>
                <w:rFonts w:hint="eastAsia" w:ascii="宋体" w:hAnsi="宋体" w:eastAsia="宋体" w:cs="宋体"/>
                <w:bCs/>
                <w:sz w:val="21"/>
                <w:szCs w:val="21"/>
              </w:rPr>
            </w:pPr>
            <w:r>
              <w:rPr>
                <w:rFonts w:hint="eastAsia" w:ascii="宋体" w:hAnsi="宋体" w:eastAsia="宋体" w:cs="宋体"/>
                <w:bCs/>
                <w:color w:val="auto"/>
                <w:kern w:val="2"/>
                <w:sz w:val="21"/>
                <w:szCs w:val="21"/>
                <w:lang w:val="en-US" w:eastAsia="zh-CN" w:bidi="ar-SA"/>
              </w:rPr>
              <w:t>⑤风险提示。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rPr>
                <w:rFonts w:hint="eastAsia" w:ascii="宋体" w:hAnsi="宋体" w:eastAsia="宋体" w:cs="宋体"/>
                <w:b/>
                <w:bCs/>
                <w:sz w:val="24"/>
                <w:szCs w:val="24"/>
              </w:rPr>
            </w:pPr>
          </w:p>
        </w:tc>
        <w:tc>
          <w:tcPr>
            <w:tcW w:w="6495" w:type="dxa"/>
            <w:noWrap w:val="0"/>
            <w:vAlign w:val="center"/>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lang w:val="en-US" w:eastAsia="zh-CN"/>
              </w:rPr>
              <w:t>新媒体巡检</w:t>
            </w:r>
            <w:r>
              <w:rPr>
                <w:rFonts w:hint="eastAsia" w:ascii="宋体" w:hAnsi="宋体" w:eastAsia="宋体" w:cs="宋体"/>
                <w:b/>
                <w:bCs/>
                <w:sz w:val="21"/>
                <w:szCs w:val="21"/>
              </w:rPr>
              <w:t>要求</w:t>
            </w:r>
            <w:r>
              <w:rPr>
                <w:rFonts w:hint="eastAsia" w:ascii="宋体" w:hAnsi="宋体" w:eastAsia="宋体" w:cs="宋体"/>
                <w:b/>
                <w:bCs/>
                <w:sz w:val="21"/>
                <w:szCs w:val="21"/>
                <w:lang w:val="en-US" w:eastAsia="zh-CN"/>
              </w:rPr>
              <w:t>包含以下板块</w:t>
            </w:r>
            <w:r>
              <w:rPr>
                <w:rFonts w:hint="eastAsia" w:ascii="宋体" w:hAnsi="宋体" w:eastAsia="宋体" w:cs="宋体"/>
                <w:b/>
                <w:bCs/>
                <w:sz w:val="21"/>
                <w:szCs w:val="21"/>
              </w:rPr>
              <w:t>：</w:t>
            </w:r>
          </w:p>
          <w:p>
            <w:pPr>
              <w:pStyle w:val="16"/>
              <w:spacing w:line="360" w:lineRule="auto"/>
              <w:ind w:left="0" w:leftChars="0" w:firstLine="0" w:firstLineChars="0"/>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rPr>
              <w:t>①</w:t>
            </w:r>
            <w:r>
              <w:rPr>
                <w:rFonts w:hint="eastAsia" w:ascii="宋体" w:hAnsi="宋体" w:eastAsia="宋体" w:cs="宋体"/>
                <w:bCs/>
                <w:color w:val="auto"/>
                <w:sz w:val="21"/>
                <w:szCs w:val="21"/>
                <w:lang w:val="en-US" w:eastAsia="zh-CN"/>
              </w:rPr>
              <w:t>更新检查；</w:t>
            </w:r>
          </w:p>
          <w:p>
            <w:pPr>
              <w:pStyle w:val="16"/>
              <w:spacing w:line="360" w:lineRule="auto"/>
              <w:ind w:left="0" w:leftChars="0" w:firstLine="0" w:firstLineChars="0"/>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rPr>
              <w:t>②</w:t>
            </w:r>
            <w:r>
              <w:rPr>
                <w:rFonts w:hint="eastAsia" w:ascii="宋体" w:hAnsi="宋体" w:eastAsia="宋体" w:cs="宋体"/>
                <w:bCs/>
                <w:color w:val="auto"/>
                <w:sz w:val="21"/>
                <w:szCs w:val="21"/>
                <w:lang w:val="en-US" w:eastAsia="zh-CN"/>
              </w:rPr>
              <w:t>互动检查；</w:t>
            </w:r>
          </w:p>
          <w:p>
            <w:pPr>
              <w:pStyle w:val="16"/>
              <w:spacing w:line="360" w:lineRule="auto"/>
              <w:ind w:left="0" w:leftChars="0" w:firstLine="0" w:firstLineChars="0"/>
              <w:rPr>
                <w:rFonts w:hint="eastAsia" w:ascii="宋体" w:hAnsi="宋体" w:eastAsia="宋体" w:cs="宋体"/>
                <w:b/>
                <w:sz w:val="21"/>
                <w:szCs w:val="21"/>
                <w:lang w:val="en-US" w:eastAsia="zh-CN"/>
              </w:rPr>
            </w:pPr>
            <w:r>
              <w:rPr>
                <w:rFonts w:hint="eastAsia" w:ascii="宋体" w:hAnsi="宋体" w:eastAsia="宋体" w:cs="宋体"/>
                <w:bCs/>
                <w:color w:val="auto"/>
                <w:sz w:val="21"/>
                <w:szCs w:val="21"/>
              </w:rPr>
              <w:t>③</w:t>
            </w:r>
            <w:r>
              <w:rPr>
                <w:rFonts w:hint="eastAsia" w:ascii="宋体" w:hAnsi="宋体" w:eastAsia="宋体" w:cs="宋体"/>
                <w:bCs/>
                <w:color w:val="auto"/>
                <w:sz w:val="21"/>
                <w:szCs w:val="21"/>
                <w:lang w:val="en-US" w:eastAsia="zh-CN"/>
              </w:rPr>
              <w:t>全站搜索</w:t>
            </w:r>
            <w:r>
              <w:rPr>
                <w:rFonts w:hint="eastAsia" w:ascii="宋体" w:hAnsi="宋体" w:eastAsia="宋体" w:cs="宋体"/>
                <w:bCs/>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rPr>
                <w:rFonts w:hint="eastAsia" w:ascii="宋体" w:hAnsi="宋体" w:eastAsia="宋体" w:cs="宋体"/>
                <w:b/>
                <w:bCs/>
                <w:sz w:val="24"/>
                <w:szCs w:val="24"/>
              </w:rPr>
            </w:pPr>
          </w:p>
        </w:tc>
        <w:tc>
          <w:tcPr>
            <w:tcW w:w="6495" w:type="dxa"/>
            <w:noWrap w:val="0"/>
            <w:vAlign w:val="center"/>
          </w:tcPr>
          <w:p>
            <w:pPr>
              <w:pStyle w:val="16"/>
              <w:spacing w:line="360" w:lineRule="auto"/>
              <w:ind w:left="0" w:leftChars="0" w:firstLine="0" w:firstLineChars="0"/>
              <w:rPr>
                <w:rFonts w:hint="eastAsia" w:ascii="宋体" w:hAnsi="宋体" w:eastAsia="宋体" w:cs="宋体"/>
                <w:bCs/>
                <w:color w:val="auto"/>
                <w:sz w:val="21"/>
                <w:szCs w:val="21"/>
              </w:rPr>
            </w:pPr>
            <w:r>
              <w:rPr>
                <w:rFonts w:hint="eastAsia" w:ascii="宋体" w:hAnsi="宋体" w:eastAsia="宋体" w:cs="宋体"/>
                <w:b/>
                <w:bCs/>
                <w:sz w:val="21"/>
                <w:szCs w:val="21"/>
                <w:lang w:val="en-US" w:eastAsia="zh-CN"/>
              </w:rPr>
              <w:t>新媒体巡检错误检测报告</w:t>
            </w:r>
            <w:r>
              <w:rPr>
                <w:rFonts w:hint="eastAsia" w:ascii="宋体" w:hAnsi="宋体" w:eastAsia="宋体" w:cs="宋体"/>
                <w:b/>
                <w:bCs/>
                <w:sz w:val="21"/>
                <w:szCs w:val="21"/>
              </w:rPr>
              <w:t>：</w:t>
            </w:r>
            <w:r>
              <w:rPr>
                <w:rFonts w:hint="eastAsia" w:ascii="宋体" w:hAnsi="宋体" w:eastAsia="宋体" w:cs="宋体"/>
                <w:bCs/>
                <w:sz w:val="21"/>
                <w:szCs w:val="21"/>
              </w:rPr>
              <w:t>自动</w:t>
            </w:r>
            <w:r>
              <w:rPr>
                <w:rFonts w:hint="eastAsia" w:ascii="宋体" w:hAnsi="宋体" w:eastAsia="宋体" w:cs="宋体"/>
                <w:bCs/>
                <w:sz w:val="21"/>
                <w:szCs w:val="21"/>
                <w:lang w:val="en-US" w:eastAsia="zh-CN"/>
              </w:rPr>
              <w:t>根据巡检结果</w:t>
            </w:r>
            <w:r>
              <w:rPr>
                <w:rFonts w:hint="eastAsia" w:ascii="宋体" w:hAnsi="宋体" w:eastAsia="宋体" w:cs="宋体"/>
                <w:bCs/>
                <w:sz w:val="21"/>
                <w:szCs w:val="21"/>
              </w:rPr>
              <w:t>和选定的时间段，生成</w:t>
            </w:r>
            <w:r>
              <w:rPr>
                <w:rFonts w:hint="eastAsia" w:ascii="宋体" w:hAnsi="宋体" w:eastAsia="宋体" w:cs="宋体"/>
                <w:bCs/>
                <w:sz w:val="21"/>
                <w:szCs w:val="21"/>
                <w:lang w:val="en-US" w:eastAsia="zh-CN"/>
              </w:rPr>
              <w:t>巡检数据</w:t>
            </w:r>
            <w:r>
              <w:rPr>
                <w:rFonts w:hint="eastAsia" w:ascii="宋体" w:hAnsi="宋体" w:eastAsia="宋体" w:cs="宋体"/>
                <w:bCs/>
                <w:sz w:val="21"/>
                <w:szCs w:val="21"/>
              </w:rPr>
              <w:t>报告，</w:t>
            </w:r>
            <w:r>
              <w:rPr>
                <w:rFonts w:hint="eastAsia" w:ascii="宋体" w:hAnsi="宋体" w:eastAsia="宋体" w:cs="宋体"/>
                <w:bCs/>
                <w:sz w:val="21"/>
                <w:szCs w:val="21"/>
                <w:lang w:val="en-US" w:eastAsia="zh-CN"/>
              </w:rPr>
              <w:t>报告</w:t>
            </w:r>
            <w:r>
              <w:rPr>
                <w:rFonts w:hint="eastAsia" w:ascii="宋体" w:hAnsi="宋体" w:eastAsia="宋体" w:cs="宋体"/>
                <w:bCs/>
                <w:sz w:val="21"/>
                <w:szCs w:val="21"/>
              </w:rPr>
              <w:t>结果能生成word和</w:t>
            </w:r>
            <w:r>
              <w:rPr>
                <w:rFonts w:hint="eastAsia" w:ascii="宋体" w:hAnsi="宋体" w:eastAsia="宋体" w:cs="宋体"/>
                <w:bCs/>
                <w:sz w:val="21"/>
                <w:szCs w:val="21"/>
                <w:lang w:val="en-US" w:eastAsia="zh-CN"/>
              </w:rPr>
              <w:t>excel</w:t>
            </w:r>
            <w:r>
              <w:rPr>
                <w:rFonts w:hint="eastAsia" w:ascii="宋体" w:hAnsi="宋体" w:eastAsia="宋体" w:cs="宋体"/>
                <w:bCs/>
                <w:sz w:val="21"/>
                <w:szCs w:val="21"/>
              </w:rPr>
              <w:t>格式阅览。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765" w:type="dxa"/>
            <w:vMerge w:val="continue"/>
            <w:noWrap w:val="0"/>
            <w:vAlign w:val="center"/>
          </w:tcPr>
          <w:p>
            <w:pPr>
              <w:spacing w:line="360" w:lineRule="auto"/>
              <w:jc w:val="center"/>
              <w:rPr>
                <w:rFonts w:hint="eastAsia" w:ascii="宋体" w:hAnsi="宋体" w:eastAsia="宋体" w:cs="宋体"/>
                <w:sz w:val="24"/>
                <w:szCs w:val="24"/>
              </w:rPr>
            </w:pPr>
          </w:p>
        </w:tc>
        <w:tc>
          <w:tcPr>
            <w:tcW w:w="1930" w:type="dxa"/>
            <w:vMerge w:val="continue"/>
            <w:noWrap w:val="0"/>
            <w:vAlign w:val="center"/>
          </w:tcPr>
          <w:p>
            <w:pPr>
              <w:spacing w:line="360" w:lineRule="auto"/>
              <w:rPr>
                <w:rFonts w:hint="eastAsia" w:ascii="宋体" w:hAnsi="宋体" w:eastAsia="宋体" w:cs="宋体"/>
                <w:b/>
                <w:bCs/>
                <w:sz w:val="24"/>
                <w:szCs w:val="24"/>
              </w:rPr>
            </w:pPr>
          </w:p>
        </w:tc>
        <w:tc>
          <w:tcPr>
            <w:tcW w:w="6495" w:type="dxa"/>
            <w:noWrap w:val="0"/>
            <w:vAlign w:val="center"/>
          </w:tcPr>
          <w:p>
            <w:pPr>
              <w:spacing w:line="360" w:lineRule="auto"/>
              <w:rPr>
                <w:rFonts w:hint="eastAsia" w:ascii="宋体" w:hAnsi="宋体" w:eastAsia="宋体" w:cs="宋体"/>
                <w:sz w:val="21"/>
                <w:szCs w:val="21"/>
              </w:rPr>
            </w:pPr>
            <w:r>
              <w:rPr>
                <w:rFonts w:hint="eastAsia" w:ascii="宋体" w:hAnsi="宋体" w:eastAsia="宋体" w:cs="宋体"/>
                <w:b/>
                <w:color w:val="000000"/>
                <w:sz w:val="21"/>
                <w:szCs w:val="21"/>
              </w:rPr>
              <w:t>★</w:t>
            </w:r>
            <w:r>
              <w:rPr>
                <w:rFonts w:hint="eastAsia" w:ascii="宋体" w:hAnsi="宋体" w:eastAsia="宋体" w:cs="宋体"/>
                <w:b/>
                <w:color w:val="000000"/>
                <w:sz w:val="21"/>
                <w:szCs w:val="21"/>
                <w:lang w:val="en-US" w:eastAsia="zh-CN"/>
              </w:rPr>
              <w:t>预警服务：</w:t>
            </w:r>
            <w:r>
              <w:rPr>
                <w:rFonts w:hint="eastAsia" w:ascii="宋体" w:hAnsi="宋体" w:eastAsia="宋体" w:cs="宋体"/>
                <w:bCs/>
                <w:color w:val="auto"/>
                <w:kern w:val="2"/>
                <w:sz w:val="21"/>
                <w:szCs w:val="21"/>
                <w:lang w:val="en-US" w:eastAsia="zh-Hans" w:bidi="ar-SA"/>
              </w:rPr>
              <w:t>可对</w:t>
            </w:r>
            <w:r>
              <w:rPr>
                <w:rFonts w:hint="eastAsia" w:ascii="宋体" w:hAnsi="宋体" w:eastAsia="宋体" w:cs="宋体"/>
                <w:bCs/>
                <w:color w:val="auto"/>
                <w:kern w:val="2"/>
                <w:sz w:val="21"/>
                <w:szCs w:val="21"/>
                <w:lang w:val="en-US" w:eastAsia="zh-CN" w:bidi="ar-SA"/>
              </w:rPr>
              <w:t>新媒体</w:t>
            </w:r>
            <w:r>
              <w:rPr>
                <w:rFonts w:hint="eastAsia" w:ascii="宋体" w:hAnsi="宋体" w:eastAsia="宋体" w:cs="宋体"/>
                <w:bCs/>
                <w:color w:val="auto"/>
                <w:kern w:val="2"/>
                <w:sz w:val="21"/>
                <w:szCs w:val="21"/>
                <w:lang w:val="en-US" w:eastAsia="zh-Hans" w:bidi="ar-SA"/>
              </w:rPr>
              <w:t>的巡查结果进行自动预警，包括微信和短信两种方式，不限制预警</w:t>
            </w:r>
            <w:r>
              <w:rPr>
                <w:rFonts w:hint="eastAsia" w:ascii="宋体" w:hAnsi="宋体" w:eastAsia="宋体" w:cs="宋体"/>
                <w:bCs/>
                <w:color w:val="auto"/>
                <w:kern w:val="2"/>
                <w:sz w:val="21"/>
                <w:szCs w:val="21"/>
                <w:lang w:val="en-US" w:eastAsia="zh-CN" w:bidi="ar-SA"/>
              </w:rPr>
              <w:t>人数、</w:t>
            </w:r>
            <w:r>
              <w:rPr>
                <w:rFonts w:hint="eastAsia" w:ascii="宋体" w:hAnsi="宋体" w:eastAsia="宋体" w:cs="宋体"/>
                <w:bCs/>
                <w:color w:val="auto"/>
                <w:kern w:val="2"/>
                <w:sz w:val="21"/>
                <w:szCs w:val="21"/>
                <w:lang w:val="en-US" w:eastAsia="zh-Hans" w:bidi="ar-SA"/>
              </w:rPr>
              <w:t>次数以及条数</w:t>
            </w:r>
            <w:r>
              <w:rPr>
                <w:rFonts w:hint="eastAsia" w:ascii="宋体" w:hAnsi="宋体" w:eastAsia="宋体" w:cs="宋体"/>
                <w:bCs/>
                <w:color w:val="auto"/>
                <w:kern w:val="2"/>
                <w:sz w:val="21"/>
                <w:szCs w:val="21"/>
                <w:lang w:val="en-US" w:eastAsia="zh-CN" w:bidi="ar-SA"/>
              </w:rPr>
              <w:t>。</w:t>
            </w:r>
          </w:p>
        </w:tc>
      </w:tr>
    </w:tbl>
    <w:p>
      <w:pPr>
        <w:spacing w:line="360" w:lineRule="auto"/>
        <w:ind w:left="420" w:leftChars="200"/>
        <w:jc w:val="left"/>
        <w:rPr>
          <w:rFonts w:hint="eastAsia" w:ascii="宋体" w:hAnsi="宋体" w:eastAsia="宋体" w:cs="宋体"/>
          <w:sz w:val="24"/>
          <w:szCs w:val="24"/>
        </w:rPr>
      </w:pPr>
      <w:r>
        <w:rPr>
          <w:rFonts w:hint="eastAsia" w:ascii="宋体" w:hAnsi="宋体" w:eastAsia="宋体" w:cs="宋体"/>
          <w:sz w:val="24"/>
          <w:szCs w:val="24"/>
        </w:rPr>
        <w:t>注：</w:t>
      </w:r>
    </w:p>
    <w:p>
      <w:pPr>
        <w:spacing w:line="360" w:lineRule="auto"/>
        <w:ind w:left="420" w:leftChars="200"/>
        <w:jc w:val="left"/>
        <w:rPr>
          <w:rFonts w:hint="eastAsia" w:ascii="宋体" w:hAnsi="宋体" w:eastAsia="宋体" w:cs="宋体"/>
          <w:b/>
          <w:color w:val="000000"/>
          <w:sz w:val="24"/>
          <w:szCs w:val="24"/>
        </w:rPr>
      </w:pPr>
      <w:r>
        <w:rPr>
          <w:rFonts w:hint="eastAsia" w:ascii="宋体" w:hAnsi="宋体" w:eastAsia="宋体" w:cs="宋体"/>
          <w:b/>
          <w:color w:val="000000"/>
          <w:sz w:val="24"/>
          <w:szCs w:val="24"/>
        </w:rPr>
        <w:t>①表中标注为“★”的为实质性需求，不</w:t>
      </w:r>
      <w:r>
        <w:rPr>
          <w:rFonts w:hint="eastAsia" w:ascii="宋体" w:hAnsi="宋体" w:eastAsia="宋体" w:cs="宋体"/>
          <w:b/>
          <w:color w:val="000000"/>
          <w:sz w:val="24"/>
          <w:szCs w:val="24"/>
          <w:u w:val="none" w:color="FFB03A"/>
          <w:shd w:val="clear" w:color="auto" w:fill="auto"/>
        </w:rPr>
        <w:t>满足</w:t>
      </w:r>
      <w:r>
        <w:rPr>
          <w:rFonts w:hint="eastAsia" w:ascii="宋体" w:hAnsi="宋体" w:eastAsia="宋体" w:cs="宋体"/>
          <w:b/>
          <w:color w:val="000000"/>
          <w:sz w:val="24"/>
          <w:szCs w:val="24"/>
        </w:rPr>
        <w:t>作无效投标处理；</w:t>
      </w:r>
    </w:p>
    <w:p>
      <w:pPr>
        <w:spacing w:line="360" w:lineRule="auto"/>
        <w:ind w:left="420" w:leftChars="200"/>
        <w:jc w:val="left"/>
        <w:rPr>
          <w:rFonts w:hint="eastAsia" w:ascii="宋体" w:hAnsi="宋体" w:eastAsia="宋体" w:cs="宋体"/>
          <w:b/>
          <w:color w:val="000000"/>
          <w:sz w:val="24"/>
          <w:szCs w:val="24"/>
        </w:rPr>
      </w:pPr>
      <w:r>
        <w:rPr>
          <w:rFonts w:hint="eastAsia" w:ascii="宋体" w:hAnsi="宋体" w:eastAsia="宋体" w:cs="宋体"/>
          <w:b/>
          <w:color w:val="000000"/>
          <w:sz w:val="24"/>
          <w:szCs w:val="24"/>
        </w:rPr>
        <w:t>②表中标注为“▲”的为重要技术参数，不满足</w:t>
      </w:r>
      <w:r>
        <w:rPr>
          <w:rFonts w:hint="eastAsia" w:ascii="宋体" w:hAnsi="宋体" w:eastAsia="宋体" w:cs="宋体"/>
          <w:b/>
          <w:color w:val="000000"/>
          <w:sz w:val="24"/>
          <w:szCs w:val="24"/>
          <w:lang w:val="en-US" w:eastAsia="zh-CN"/>
        </w:rPr>
        <w:t>会影响较大。</w:t>
      </w:r>
    </w:p>
    <w:p>
      <w:pPr>
        <w:spacing w:line="360" w:lineRule="auto"/>
        <w:ind w:firstLine="560" w:firstLineChars="200"/>
        <w:jc w:val="left"/>
        <w:rPr>
          <w:rFonts w:hint="eastAsia" w:ascii="宋体" w:hAnsi="宋体" w:eastAsia="宋体" w:cs="宋体"/>
          <w:b w:val="0"/>
          <w:bCs w:val="0"/>
          <w:sz w:val="28"/>
          <w:szCs w:val="28"/>
        </w:rPr>
      </w:pPr>
      <w:r>
        <w:rPr>
          <w:rFonts w:hint="eastAsia" w:ascii="宋体" w:hAnsi="宋体" w:eastAsia="宋体" w:cs="宋体"/>
          <w:b w:val="0"/>
          <w:bCs w:val="0"/>
          <w:sz w:val="28"/>
          <w:szCs w:val="28"/>
        </w:rPr>
        <w:t>（二）</w:t>
      </w:r>
      <w:r>
        <w:rPr>
          <w:rFonts w:hint="eastAsia" w:ascii="宋体" w:hAnsi="宋体" w:cs="宋体"/>
          <w:b w:val="0"/>
          <w:bCs w:val="0"/>
          <w:sz w:val="28"/>
          <w:szCs w:val="28"/>
          <w:lang w:val="en-US" w:eastAsia="zh-CN"/>
        </w:rPr>
        <w:t>送货</w:t>
      </w:r>
      <w:r>
        <w:rPr>
          <w:rFonts w:hint="eastAsia" w:ascii="宋体" w:hAnsi="宋体" w:eastAsia="宋体" w:cs="宋体"/>
          <w:b w:val="0"/>
          <w:bCs w:val="0"/>
          <w:sz w:val="28"/>
          <w:szCs w:val="28"/>
        </w:rPr>
        <w:t>时间：签订合同后</w:t>
      </w:r>
      <w:r>
        <w:rPr>
          <w:rFonts w:hint="eastAsia" w:ascii="宋体" w:hAnsi="宋体" w:cs="宋体"/>
          <w:b w:val="0"/>
          <w:bCs w:val="0"/>
          <w:sz w:val="28"/>
          <w:szCs w:val="28"/>
          <w:lang w:val="en-US" w:eastAsia="zh-CN"/>
        </w:rPr>
        <w:t>15个工作日内交付使用</w:t>
      </w:r>
      <w:r>
        <w:rPr>
          <w:rFonts w:hint="eastAsia" w:ascii="宋体" w:hAnsi="宋体" w:eastAsia="宋体" w:cs="宋体"/>
          <w:b w:val="0"/>
          <w:bCs w:val="0"/>
          <w:sz w:val="28"/>
          <w:szCs w:val="28"/>
        </w:rPr>
        <w:t>。</w:t>
      </w:r>
    </w:p>
    <w:p>
      <w:p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eastAsia="宋体" w:cs="宋体"/>
          <w:b w:val="0"/>
          <w:bCs w:val="0"/>
          <w:sz w:val="28"/>
          <w:szCs w:val="28"/>
        </w:rPr>
        <w:t>（三）质保期：</w:t>
      </w:r>
      <w:r>
        <w:rPr>
          <w:rFonts w:hint="eastAsia" w:ascii="宋体" w:hAnsi="宋体" w:cs="宋体"/>
          <w:b w:val="0"/>
          <w:bCs w:val="0"/>
          <w:sz w:val="28"/>
          <w:szCs w:val="28"/>
          <w:lang w:val="en-US" w:eastAsia="zh-CN"/>
        </w:rPr>
        <w:t>免费保修期1年,涉及软件类的须1年免费升级，保证软件正常使用。</w:t>
      </w:r>
    </w:p>
    <w:p>
      <w:p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、付款结算及其他要求：</w:t>
      </w:r>
    </w:p>
    <w:p>
      <w:pPr>
        <w:spacing w:line="360" w:lineRule="auto"/>
        <w:ind w:firstLine="560" w:firstLineChars="200"/>
        <w:jc w:val="left"/>
        <w:rPr>
          <w:rFonts w:hint="default" w:ascii="宋体" w:hAnsi="宋体" w:eastAsia="宋体" w:cs="宋体"/>
          <w:b w:val="0"/>
          <w:bCs w:val="0"/>
          <w:sz w:val="28"/>
          <w:szCs w:val="28"/>
          <w:lang w:val="en-US" w:eastAsia="zh-CN"/>
        </w:rPr>
      </w:pPr>
      <w:r>
        <w:rPr>
          <w:rFonts w:hint="eastAsia" w:ascii="宋体" w:hAnsi="宋体" w:cs="宋体"/>
          <w:b w:val="0"/>
          <w:bCs w:val="0"/>
          <w:sz w:val="28"/>
          <w:szCs w:val="28"/>
          <w:lang w:val="en-US" w:eastAsia="zh-CN"/>
        </w:rPr>
        <w:t>货物安装完毕，经采购人和中标供应商双方确认全部货物验收合格后，中标人提交付款申请并提供相应金额的正式发票后，采购人在20个工作日内一次性支付合同金额的100%。</w:t>
      </w:r>
    </w:p>
    <w:p>
      <w:pPr>
        <w:numPr>
          <w:ilvl w:val="0"/>
          <w:numId w:val="1"/>
        </w:numPr>
        <w:spacing w:line="360" w:lineRule="auto"/>
        <w:ind w:left="562" w:hanging="562" w:hangingChars="200"/>
        <w:jc w:val="left"/>
        <w:rPr>
          <w:rFonts w:hint="eastAsia" w:ascii="宋体" w:hAnsi="宋体" w:eastAsia="宋体" w:cs="宋体"/>
          <w:b/>
          <w:bCs/>
          <w:sz w:val="28"/>
          <w:szCs w:val="28"/>
        </w:rPr>
      </w:pPr>
      <w:r>
        <w:rPr>
          <w:rFonts w:hint="eastAsia" w:ascii="宋体" w:hAnsi="宋体" w:eastAsia="宋体" w:cs="宋体"/>
          <w:b/>
          <w:bCs/>
          <w:sz w:val="28"/>
          <w:szCs w:val="28"/>
        </w:rPr>
        <w:t>其他要求：</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在双方合同签订一个月内，中标方需要给出系统的网址和账号配置情况，并对系统的基本使用进行培训。使用过程中如出现问题可以联系中标方进行解决和辅助配置。中标方需在签订合同结束后提供软件使用说明书，详细描述系统各部分使用情况。</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服务期间中标方应指定专人负责内容安全管理系统售后技术支持工作，提供7*24小时的电话咨询服务，提供固话、手机号、QQ、微信等联系方式，并依据具体情况提供电话或邮件咨询服务、远程协助服务或上门服务。</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中标方在接收到故障反馈时，应对相关信息作简要分析，根据紧急程度与实际情况，原则上在一小时内作出故障响应，进行故障处理，1个工作日内解决故障情况。中标供应商提供假冒、劣质或以次充好的产品，经质检部门证实，中标供应商必须承担由于产品质量、安装不当等引发的事故（财产损失、人身伤亡）责任和全部费用，并追究其法律责任。</w:t>
      </w:r>
    </w:p>
    <w:p>
      <w:pPr>
        <w:numPr>
          <w:ilvl w:val="0"/>
          <w:numId w:val="0"/>
        </w:numPr>
        <w:spacing w:line="360" w:lineRule="auto"/>
        <w:jc w:val="left"/>
        <w:rPr>
          <w:rFonts w:hint="eastAsia" w:ascii="宋体" w:hAnsi="宋体" w:cs="宋体"/>
          <w:b/>
          <w:bCs/>
          <w:sz w:val="28"/>
          <w:szCs w:val="28"/>
          <w:lang w:val="en-US" w:eastAsia="zh-CN"/>
        </w:rPr>
      </w:pPr>
      <w:r>
        <w:rPr>
          <w:rFonts w:hint="eastAsia" w:ascii="宋体" w:hAnsi="宋体" w:cs="宋体"/>
          <w:b/>
          <w:bCs/>
          <w:sz w:val="28"/>
          <w:szCs w:val="28"/>
          <w:lang w:val="en-US" w:eastAsia="zh-CN"/>
        </w:rPr>
        <w:t>九、评审规则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numPr>
          <w:ilvl w:val="0"/>
          <w:numId w:val="0"/>
        </w:numPr>
        <w:spacing w:line="360" w:lineRule="auto"/>
        <w:jc w:val="left"/>
        <w:rPr>
          <w:rFonts w:hint="eastAsia" w:ascii="宋体" w:hAnsi="宋体" w:cs="宋体"/>
          <w:b/>
          <w:bCs/>
          <w:sz w:val="28"/>
          <w:szCs w:val="28"/>
          <w:lang w:val="en-US" w:eastAsia="zh-CN"/>
        </w:rPr>
      </w:pPr>
      <w:r>
        <w:rPr>
          <w:rFonts w:hint="eastAsia" w:ascii="宋体" w:hAnsi="宋体" w:cs="宋体"/>
          <w:b/>
          <w:bCs/>
          <w:sz w:val="28"/>
          <w:szCs w:val="28"/>
          <w:lang w:val="en-US" w:eastAsia="zh-CN"/>
        </w:rPr>
        <w:t>十、报价文件内容</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1.按要求提交加盖报价供应商公章的《报价一览表》（见附件1）。</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2.按要求提交加盖报价供应商公章的《报价明细表》（见附件2）。</w:t>
      </w:r>
    </w:p>
    <w:p>
      <w:pPr>
        <w:pStyle w:val="4"/>
        <w:spacing w:before="0" w:after="0" w:line="400" w:lineRule="exact"/>
        <w:jc w:val="center"/>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 xml:space="preserve">    3.按要求提交加盖报价供应商公章的《</w:t>
      </w:r>
      <w:r>
        <w:rPr>
          <w:rFonts w:hint="eastAsia" w:ascii="宋体" w:hAnsi="宋体" w:cs="宋体"/>
          <w:b w:val="0"/>
          <w:bCs/>
          <w:szCs w:val="28"/>
        </w:rPr>
        <w:t>承诺书</w:t>
      </w:r>
      <w:r>
        <w:rPr>
          <w:rFonts w:hint="eastAsia" w:ascii="宋体" w:hAnsi="宋体" w:cs="宋体"/>
          <w:b w:val="0"/>
          <w:bCs w:val="0"/>
          <w:sz w:val="28"/>
          <w:szCs w:val="28"/>
          <w:lang w:val="en-US" w:eastAsia="zh-CN"/>
        </w:rPr>
        <w:t>》（见附件3）。</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4.提交企业法人《营业执照》副本或事业单位法人证书或法人登记证书复印件，并加盖报价供应商公章。</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5.供应商所递交的报价文件须密封完好，并且在封面填写项目名称；采购人拒收没有密封完好的报价文件。</w:t>
      </w:r>
    </w:p>
    <w:p>
      <w:pPr>
        <w:spacing w:line="360" w:lineRule="auto"/>
        <w:ind w:firstLine="480" w:firstLineChars="200"/>
        <w:rPr>
          <w:rFonts w:hint="eastAsia" w:ascii="宋体" w:hAnsi="宋体" w:cs="宋体"/>
          <w:sz w:val="24"/>
          <w:szCs w:val="24"/>
        </w:rPr>
      </w:pPr>
    </w:p>
    <w:p>
      <w:pPr>
        <w:numPr>
          <w:ilvl w:val="0"/>
          <w:numId w:val="0"/>
        </w:numPr>
        <w:spacing w:line="360" w:lineRule="auto"/>
        <w:jc w:val="left"/>
        <w:rPr>
          <w:rFonts w:hint="default" w:ascii="宋体" w:hAnsi="宋体" w:cs="宋体"/>
          <w:b/>
          <w:bCs/>
          <w:sz w:val="28"/>
          <w:szCs w:val="28"/>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ascii="宋体" w:hAnsi="宋体" w:cs="宋体"/>
          <w:b/>
          <w:sz w:val="24"/>
          <w:szCs w:val="24"/>
        </w:rPr>
      </w:pPr>
      <w:r>
        <w:rPr>
          <w:rFonts w:hint="eastAsia" w:ascii="宋体" w:hAnsi="宋体" w:cs="宋体"/>
          <w:b/>
          <w:sz w:val="24"/>
          <w:szCs w:val="24"/>
        </w:rPr>
        <w:br w:type="page"/>
      </w: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4"/>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4"/>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rPr>
              <w:t>广东生态工程职业学院内容安全管理系统项目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6"/>
        <w:spacing w:line="480" w:lineRule="exact"/>
        <w:ind w:firstLine="100" w:firstLineChars="50"/>
        <w:rPr>
          <w:rFonts w:hAnsi="宋体"/>
        </w:rPr>
      </w:pPr>
      <w:r>
        <w:rPr>
          <w:rFonts w:hint="eastAsia" w:hAnsi="宋体"/>
        </w:rPr>
        <w:t>注：</w:t>
      </w:r>
    </w:p>
    <w:p>
      <w:pPr>
        <w:pStyle w:val="6"/>
        <w:numPr>
          <w:ilvl w:val="0"/>
          <w:numId w:val="2"/>
        </w:numPr>
        <w:spacing w:line="0" w:lineRule="atLeast"/>
        <w:rPr>
          <w:rFonts w:hAnsi="宋体"/>
        </w:rPr>
      </w:pPr>
      <w:r>
        <w:rPr>
          <w:rFonts w:hint="eastAsia" w:hAnsi="宋体"/>
        </w:rPr>
        <w:t>本表报价包含完成本项目应预见和不可预见的一切含税费用。</w:t>
      </w:r>
    </w:p>
    <w:p>
      <w:pPr>
        <w:pStyle w:val="6"/>
        <w:numPr>
          <w:ilvl w:val="0"/>
          <w:numId w:val="2"/>
        </w:numPr>
        <w:spacing w:line="0" w:lineRule="atLeast"/>
        <w:rPr>
          <w:rFonts w:hAnsi="宋体"/>
        </w:rPr>
      </w:pPr>
      <w:r>
        <w:rPr>
          <w:rFonts w:hint="eastAsia"/>
        </w:rPr>
        <w:t>填写此表时不得改变表格的形式。</w:t>
      </w:r>
    </w:p>
    <w:p>
      <w:pPr>
        <w:pStyle w:val="6"/>
        <w:numPr>
          <w:ilvl w:val="0"/>
          <w:numId w:val="2"/>
        </w:numPr>
        <w:spacing w:line="0" w:lineRule="atLeast"/>
        <w:rPr>
          <w:rFonts w:hAnsi="宋体"/>
        </w:rPr>
      </w:pPr>
      <w:r>
        <w:rPr>
          <w:rFonts w:hint="eastAsia"/>
        </w:rPr>
        <w:t>以上表中内容必须计算机录入、填写、打印。手写按无效报价处理。</w:t>
      </w:r>
    </w:p>
    <w:p>
      <w:pPr>
        <w:pStyle w:val="6"/>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pStyle w:val="3"/>
        <w:rPr>
          <w:rFonts w:hint="eastAsia"/>
        </w:rPr>
      </w:pPr>
    </w:p>
    <w:p>
      <w:pPr>
        <w:rPr>
          <w:rFonts w:hint="eastAsia"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ascii="宋体" w:hAnsi="宋体"/>
          <w:b/>
          <w:sz w:val="28"/>
          <w:szCs w:val="28"/>
        </w:rPr>
      </w:pPr>
      <w:r>
        <w:rPr>
          <w:rFonts w:hint="eastAsia" w:ascii="宋体" w:hAnsi="宋体"/>
          <w:b/>
          <w:sz w:val="28"/>
          <w:szCs w:val="28"/>
        </w:rPr>
        <w:t xml:space="preserve">                                             </w:t>
      </w:r>
      <w:r>
        <w:rPr>
          <w:rFonts w:hint="eastAsia" w:ascii="宋体" w:hAnsi="宋体"/>
          <w:sz w:val="22"/>
        </w:rPr>
        <w:t>货币单位：人民币元</w:t>
      </w:r>
    </w:p>
    <w:tbl>
      <w:tblPr>
        <w:tblStyle w:val="12"/>
        <w:tblW w:w="6030" w:type="pct"/>
        <w:jc w:val="center"/>
        <w:tblLayout w:type="fixed"/>
        <w:tblCellMar>
          <w:top w:w="0" w:type="dxa"/>
          <w:left w:w="108" w:type="dxa"/>
          <w:bottom w:w="0" w:type="dxa"/>
          <w:right w:w="108" w:type="dxa"/>
        </w:tblCellMar>
      </w:tblPr>
      <w:tblGrid>
        <w:gridCol w:w="1612"/>
        <w:gridCol w:w="2126"/>
        <w:gridCol w:w="2808"/>
        <w:gridCol w:w="929"/>
        <w:gridCol w:w="2803"/>
      </w:tblGrid>
      <w:tr>
        <w:tblPrEx>
          <w:tblCellMar>
            <w:top w:w="0" w:type="dxa"/>
            <w:left w:w="108" w:type="dxa"/>
            <w:bottom w:w="0" w:type="dxa"/>
            <w:right w:w="108" w:type="dxa"/>
          </w:tblCellMar>
        </w:tblPrEx>
        <w:trPr>
          <w:trHeight w:val="549" w:hRule="atLeast"/>
          <w:jc w:val="center"/>
        </w:trPr>
        <w:tc>
          <w:tcPr>
            <w:tcW w:w="7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服务名称</w:t>
            </w:r>
          </w:p>
        </w:tc>
        <w:tc>
          <w:tcPr>
            <w:tcW w:w="240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具体操作</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b/>
                <w:bCs/>
                <w:color w:val="000000"/>
                <w:sz w:val="24"/>
                <w:lang w:val="en-US" w:eastAsia="zh-CN"/>
              </w:rPr>
            </w:pPr>
            <w:r>
              <w:rPr>
                <w:rFonts w:hint="eastAsia" w:ascii="仿宋" w:hAnsi="仿宋" w:eastAsia="仿宋" w:cs="仿宋"/>
                <w:b/>
                <w:bCs/>
                <w:color w:val="000000"/>
                <w:sz w:val="24"/>
                <w:lang w:val="en-US" w:eastAsia="zh-CN"/>
              </w:rPr>
              <w:t>单位</w:t>
            </w:r>
          </w:p>
        </w:tc>
        <w:tc>
          <w:tcPr>
            <w:tcW w:w="13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szCs w:val="24"/>
                <w:lang w:bidi="ar"/>
              </w:rPr>
              <w:t>预算费用（元）</w:t>
            </w:r>
          </w:p>
        </w:tc>
      </w:tr>
      <w:tr>
        <w:tblPrEx>
          <w:tblCellMar>
            <w:top w:w="0" w:type="dxa"/>
            <w:left w:w="108" w:type="dxa"/>
            <w:bottom w:w="0" w:type="dxa"/>
            <w:right w:w="108" w:type="dxa"/>
          </w:tblCellMar>
        </w:tblPrEx>
        <w:trPr>
          <w:trHeight w:val="1943" w:hRule="atLeast"/>
          <w:jc w:val="center"/>
        </w:trPr>
        <w:tc>
          <w:tcPr>
            <w:tcW w:w="7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pStyle w:val="16"/>
              <w:numPr>
                <w:ilvl w:val="0"/>
                <w:numId w:val="0"/>
              </w:numPr>
              <w:spacing w:line="360" w:lineRule="auto"/>
              <w:ind w:leftChars="0"/>
              <w:jc w:val="center"/>
              <w:rPr>
                <w:rFonts w:hint="default" w:ascii="仿宋" w:hAnsi="仿宋" w:eastAsia="仿宋" w:cs="仿宋"/>
                <w:kern w:val="0"/>
                <w:sz w:val="24"/>
                <w:lang w:val="en-US" w:eastAsia="zh-CN" w:bidi="ar"/>
              </w:rPr>
            </w:pPr>
            <w:r>
              <w:rPr>
                <w:rFonts w:hint="eastAsia" w:ascii="仿宋" w:hAnsi="仿宋" w:eastAsia="仿宋" w:cs="仿宋"/>
                <w:kern w:val="0"/>
                <w:sz w:val="24"/>
                <w:szCs w:val="24"/>
                <w:lang w:val="en-US" w:eastAsia="zh-CN" w:bidi="ar"/>
              </w:rPr>
              <w:t>文本检测</w:t>
            </w:r>
          </w:p>
        </w:tc>
        <w:tc>
          <w:tcPr>
            <w:tcW w:w="240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ind w:firstLine="480" w:firstLineChars="200"/>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支持本地上传文件或导入文章链接或在线编辑等多种形式的内容传输，系统自动进行错敏检测，并高亮提供修改建议，用户可实时比对修改，并一键替换，或直接忽略。</w:t>
            </w:r>
          </w:p>
          <w:p>
            <w:pPr>
              <w:pStyle w:val="2"/>
              <w:rPr>
                <w:rFonts w:hint="default" w:eastAsia="仿宋"/>
                <w:lang w:val="en-US" w:eastAsia="zh-CN"/>
              </w:rPr>
            </w:pPr>
            <w:r>
              <w:rPr>
                <w:rFonts w:hint="eastAsia" w:ascii="仿宋" w:hAnsi="仿宋" w:eastAsia="仿宋" w:cs="仿宋"/>
                <w:kern w:val="0"/>
                <w:sz w:val="24"/>
                <w:lang w:val="en-US" w:eastAsia="zh-CN" w:bidi="ar"/>
              </w:rPr>
              <w:t>详见六、项目内容及要求</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eastAsia" w:ascii="仿宋" w:hAnsi="仿宋" w:eastAsia="仿宋" w:cs="仿宋"/>
                <w:kern w:val="0"/>
                <w:sz w:val="24"/>
                <w:lang w:eastAsia="zh-CN" w:bidi="ar"/>
              </w:rPr>
            </w:pPr>
            <w:r>
              <w:rPr>
                <w:rFonts w:hint="eastAsia" w:ascii="仿宋" w:hAnsi="仿宋" w:eastAsia="仿宋" w:cs="仿宋"/>
                <w:kern w:val="0"/>
                <w:sz w:val="24"/>
                <w:szCs w:val="24"/>
                <w:u w:val="none"/>
                <w:lang w:val="en-US" w:eastAsia="zh-CN" w:bidi="ar"/>
              </w:rPr>
              <w:t>项</w:t>
            </w:r>
          </w:p>
        </w:tc>
        <w:tc>
          <w:tcPr>
            <w:tcW w:w="13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sz w:val="24"/>
              </w:rPr>
            </w:pPr>
          </w:p>
        </w:tc>
      </w:tr>
      <w:tr>
        <w:tblPrEx>
          <w:tblCellMar>
            <w:top w:w="0" w:type="dxa"/>
            <w:left w:w="108" w:type="dxa"/>
            <w:bottom w:w="0" w:type="dxa"/>
            <w:right w:w="108" w:type="dxa"/>
          </w:tblCellMar>
        </w:tblPrEx>
        <w:trPr>
          <w:trHeight w:val="2766" w:hRule="atLeast"/>
          <w:jc w:val="center"/>
        </w:trPr>
        <w:tc>
          <w:tcPr>
            <w:tcW w:w="7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lang w:bidi="ar"/>
              </w:rPr>
              <w:t>网站检查</w:t>
            </w:r>
          </w:p>
        </w:tc>
        <w:tc>
          <w:tcPr>
            <w:tcW w:w="240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numPr>
                <w:ilvl w:val="0"/>
                <w:numId w:val="0"/>
              </w:numPr>
              <w:ind w:firstLine="480" w:firstLineChars="200"/>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可对采购人开设或管理的网站进行更新、内容安全及链接健康度进行自动巡检，自动统计网站在一个时间周期内是否更新、网站是否存在连通性问题，包含的链接是否存在死链或不健康状况、内容中是否包含敏感词、错别字、不规范表述等情况，支持汇总和查看明细，可导出，便于汇报。</w:t>
            </w:r>
          </w:p>
          <w:p>
            <w:pPr>
              <w:pStyle w:val="2"/>
            </w:pPr>
            <w:r>
              <w:rPr>
                <w:rFonts w:hint="eastAsia" w:ascii="仿宋" w:hAnsi="仿宋" w:eastAsia="仿宋" w:cs="仿宋"/>
                <w:kern w:val="0"/>
                <w:sz w:val="24"/>
                <w:lang w:val="en-US" w:eastAsia="zh-CN" w:bidi="ar"/>
              </w:rPr>
              <w:t>详见六、项目内容及要求</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szCs w:val="24"/>
                <w:u w:val="none"/>
                <w:lang w:val="en-US" w:eastAsia="zh-CN" w:bidi="ar"/>
              </w:rPr>
              <w:t>项</w:t>
            </w:r>
          </w:p>
        </w:tc>
        <w:tc>
          <w:tcPr>
            <w:tcW w:w="13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p>
        </w:tc>
      </w:tr>
      <w:tr>
        <w:tblPrEx>
          <w:tblCellMar>
            <w:top w:w="0" w:type="dxa"/>
            <w:left w:w="108" w:type="dxa"/>
            <w:bottom w:w="0" w:type="dxa"/>
            <w:right w:w="108" w:type="dxa"/>
          </w:tblCellMar>
        </w:tblPrEx>
        <w:trPr>
          <w:trHeight w:val="2475" w:hRule="atLeast"/>
          <w:jc w:val="center"/>
        </w:trPr>
        <w:tc>
          <w:tcPr>
            <w:tcW w:w="7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szCs w:val="24"/>
                <w:lang w:bidi="ar"/>
              </w:rPr>
              <w:t>新媒体检查</w:t>
            </w:r>
          </w:p>
        </w:tc>
        <w:tc>
          <w:tcPr>
            <w:tcW w:w="2400"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ind w:firstLine="480" w:firstLineChars="200"/>
              <w:jc w:val="left"/>
              <w:textAlignment w:val="center"/>
              <w:rPr>
                <w:rFonts w:hint="eastAsia" w:ascii="仿宋" w:hAnsi="仿宋" w:eastAsia="仿宋" w:cs="仿宋"/>
                <w:kern w:val="0"/>
                <w:sz w:val="24"/>
                <w:lang w:bidi="ar"/>
              </w:rPr>
            </w:pPr>
            <w:r>
              <w:rPr>
                <w:rFonts w:hint="eastAsia" w:ascii="仿宋" w:hAnsi="仿宋" w:eastAsia="仿宋" w:cs="仿宋"/>
                <w:kern w:val="0"/>
                <w:sz w:val="24"/>
                <w:lang w:bidi="ar"/>
              </w:rPr>
              <w:t>可对采购人运营或关注的新媒体账号进行更新、内容安全、互动情况进行自动巡检，自动统计新媒体账号在一个时间周期内是否更新、内容中是否包含敏感词、错别字、不规范表述等情况、账号的互动数据，支持汇总和查看明细，可导出，便于汇报。</w:t>
            </w:r>
          </w:p>
          <w:p>
            <w:pPr>
              <w:pStyle w:val="2"/>
            </w:pPr>
            <w:r>
              <w:rPr>
                <w:rFonts w:hint="eastAsia" w:ascii="仿宋" w:hAnsi="仿宋" w:eastAsia="仿宋" w:cs="仿宋"/>
                <w:kern w:val="0"/>
                <w:sz w:val="24"/>
                <w:lang w:val="en-US" w:eastAsia="zh-CN" w:bidi="ar"/>
              </w:rPr>
              <w:t>详见六、项目内容及要求</w:t>
            </w:r>
          </w:p>
        </w:tc>
        <w:tc>
          <w:tcPr>
            <w:tcW w:w="4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r>
              <w:rPr>
                <w:rFonts w:hint="eastAsia" w:ascii="仿宋" w:hAnsi="仿宋" w:eastAsia="仿宋" w:cs="仿宋"/>
                <w:kern w:val="0"/>
                <w:sz w:val="24"/>
                <w:szCs w:val="24"/>
                <w:u w:val="none"/>
                <w:lang w:val="en-US" w:eastAsia="zh-CN" w:bidi="ar"/>
              </w:rPr>
              <w:t>项</w:t>
            </w:r>
          </w:p>
        </w:tc>
        <w:tc>
          <w:tcPr>
            <w:tcW w:w="13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p>
        </w:tc>
      </w:tr>
      <w:tr>
        <w:tblPrEx>
          <w:tblCellMar>
            <w:top w:w="0" w:type="dxa"/>
            <w:left w:w="108" w:type="dxa"/>
            <w:bottom w:w="0" w:type="dxa"/>
            <w:right w:w="108" w:type="dxa"/>
          </w:tblCellMar>
        </w:tblPrEx>
        <w:trPr>
          <w:trHeight w:val="741" w:hRule="atLeast"/>
          <w:jc w:val="center"/>
        </w:trPr>
        <w:tc>
          <w:tcPr>
            <w:tcW w:w="1818"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hint="default" w:ascii="仿宋" w:hAnsi="仿宋" w:eastAsia="仿宋" w:cs="仿宋"/>
                <w:kern w:val="0"/>
                <w:sz w:val="24"/>
                <w:lang w:val="en-US" w:eastAsia="zh-CN" w:bidi="ar"/>
              </w:rPr>
            </w:pPr>
            <w:r>
              <w:rPr>
                <w:rFonts w:hint="eastAsia" w:ascii="宋体" w:hAnsi="宋体" w:eastAsia="宋体" w:cs="宋体"/>
                <w:b/>
                <w:bCs/>
                <w:kern w:val="0"/>
                <w:sz w:val="24"/>
                <w:lang w:val="en-US" w:eastAsia="zh-CN" w:bidi="ar"/>
              </w:rPr>
              <w:t>合计（元）</w:t>
            </w:r>
          </w:p>
        </w:tc>
        <w:tc>
          <w:tcPr>
            <w:tcW w:w="3181"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center"/>
              <w:textAlignment w:val="center"/>
              <w:rPr>
                <w:rFonts w:ascii="仿宋" w:hAnsi="仿宋" w:eastAsia="仿宋" w:cs="仿宋"/>
                <w:kern w:val="0"/>
                <w:sz w:val="24"/>
                <w:lang w:bidi="ar"/>
              </w:rPr>
            </w:pPr>
          </w:p>
        </w:tc>
      </w:tr>
    </w:tbl>
    <w:p>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ascii="宋体" w:hAnsi="宋体" w:cs="宋体"/>
          <w:b/>
          <w:sz w:val="24"/>
          <w:szCs w:val="24"/>
        </w:rPr>
      </w:pPr>
      <w:r>
        <w:rPr>
          <w:rFonts w:hint="eastAsia"/>
          <w:b/>
          <w:sz w:val="24"/>
        </w:rPr>
        <w:t>（注：本报价表为必要文件，必须加盖报价供应商公章，否则作无效报价处理）</w:t>
      </w:r>
    </w:p>
    <w:p>
      <w:pPr>
        <w:rPr>
          <w:rFonts w:hint="eastAsia" w:ascii="宋体" w:hAnsi="宋体" w:cs="宋体"/>
          <w:b/>
          <w:sz w:val="24"/>
          <w:szCs w:val="24"/>
        </w:rPr>
      </w:pPr>
      <w:r>
        <w:rPr>
          <w:rFonts w:hint="eastAsia" w:ascii="宋体" w:hAnsi="宋体" w:cs="宋体"/>
          <w:b/>
          <w:sz w:val="24"/>
          <w:szCs w:val="24"/>
        </w:rPr>
        <w:br w:type="page"/>
      </w:r>
    </w:p>
    <w:p>
      <w:pPr>
        <w:rPr>
          <w:rFonts w:hint="eastAsia" w:ascii="宋体" w:hAnsi="宋体" w:cs="宋体" w:eastAsiaTheme="minorEastAsia"/>
          <w:b/>
          <w:sz w:val="24"/>
          <w:szCs w:val="24"/>
          <w:lang w:eastAsia="zh-CN"/>
        </w:rPr>
      </w:pPr>
      <w:r>
        <w:rPr>
          <w:rFonts w:hint="eastAsia" w:ascii="宋体" w:hAnsi="宋体" w:cs="宋体"/>
          <w:b/>
          <w:sz w:val="24"/>
          <w:szCs w:val="24"/>
        </w:rPr>
        <w:t>附件</w:t>
      </w:r>
      <w:r>
        <w:rPr>
          <w:rFonts w:hint="eastAsia" w:ascii="宋体" w:hAnsi="宋体" w:cs="宋体"/>
          <w:b/>
          <w:sz w:val="24"/>
          <w:szCs w:val="24"/>
          <w:lang w:val="en-US" w:eastAsia="zh-CN"/>
        </w:rPr>
        <w:t>3</w:t>
      </w:r>
    </w:p>
    <w:p>
      <w:pPr>
        <w:pStyle w:val="4"/>
        <w:spacing w:before="0" w:after="0" w:line="400" w:lineRule="exact"/>
        <w:rPr>
          <w:rFonts w:ascii="宋体" w:hAnsi="宋体" w:cs="宋体"/>
          <w:szCs w:val="28"/>
        </w:rPr>
      </w:pPr>
    </w:p>
    <w:p>
      <w:pPr>
        <w:pStyle w:val="4"/>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7"/>
        <w:widowControl w:val="0"/>
        <w:spacing w:line="480" w:lineRule="auto"/>
        <w:ind w:firstLine="0" w:firstLineChars="0"/>
        <w:jc w:val="left"/>
        <w:textAlignment w:val="auto"/>
        <w:rPr>
          <w:rFonts w:ascii="仿宋" w:hAnsi="仿宋" w:eastAsia="仿宋" w:cs="仿宋"/>
          <w:sz w:val="24"/>
          <w:szCs w:val="24"/>
        </w:rPr>
      </w:pPr>
    </w:p>
    <w:p>
      <w:pPr>
        <w:pStyle w:val="17"/>
        <w:widowControl w:val="0"/>
        <w:spacing w:line="480" w:lineRule="auto"/>
        <w:ind w:firstLine="480"/>
        <w:jc w:val="left"/>
        <w:textAlignment w:val="auto"/>
        <w:rPr>
          <w:rFonts w:ascii="宋体" w:hAnsi="宋体" w:cs="宋体"/>
          <w:color w:val="auto"/>
          <w:sz w:val="24"/>
          <w:szCs w:val="24"/>
        </w:rPr>
      </w:pPr>
      <w:r>
        <w:rPr>
          <w:rFonts w:hint="eastAsia" w:ascii="宋体" w:hAnsi="宋体" w:cs="宋体"/>
          <w:color w:val="auto"/>
          <w:sz w:val="24"/>
          <w:szCs w:val="24"/>
        </w:rPr>
        <w:t>我方已知悉并清楚理解本次采购的全部内容，对本次采购作出实质性响应。同时我方声明：我司完全符合《政府采购法》第二十二条规定的条件</w:t>
      </w:r>
      <w:r>
        <w:rPr>
          <w:rFonts w:hint="eastAsia" w:ascii="宋体" w:hAnsi="宋体" w:cs="宋体"/>
          <w:color w:val="auto"/>
          <w:sz w:val="24"/>
          <w:szCs w:val="24"/>
          <w:lang w:eastAsia="zh-CN"/>
        </w:rPr>
        <w:t>；</w:t>
      </w:r>
      <w:r>
        <w:rPr>
          <w:rFonts w:hint="eastAsia" w:ascii="宋体" w:hAnsi="宋体" w:cs="宋体"/>
          <w:color w:val="auto"/>
          <w:sz w:val="24"/>
          <w:szCs w:val="24"/>
        </w:rPr>
        <w:t>且非联合体投标。如若我方不符合上述声明，则贵校有权随时无条件解除双方之间合同，一切责任均由我方承担。</w:t>
      </w:r>
    </w:p>
    <w:p>
      <w:pPr>
        <w:pStyle w:val="17"/>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pPr>
        <w:spacing w:line="480" w:lineRule="exact"/>
        <w:ind w:left="4599" w:leftChars="2190" w:firstLine="280" w:firstLineChars="100"/>
        <w:rPr>
          <w:rFonts w:ascii="仿宋" w:hAnsi="仿宋" w:eastAsia="仿宋" w:cs="仿宋"/>
          <w:sz w:val="28"/>
          <w:szCs w:val="28"/>
        </w:rPr>
      </w:pPr>
      <w:bookmarkStart w:id="0" w:name="_GoBack"/>
      <w:bookmarkEnd w:id="0"/>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3D6B0"/>
    <w:multiLevelType w:val="singleLevel"/>
    <w:tmpl w:val="00E3D6B0"/>
    <w:lvl w:ilvl="0" w:tentative="0">
      <w:start w:val="8"/>
      <w:numFmt w:val="chineseCounting"/>
      <w:suff w:val="nothing"/>
      <w:lvlText w:val="%1、"/>
      <w:lvlJc w:val="left"/>
      <w:rPr>
        <w:rFonts w:hint="eastAsia"/>
      </w:rPr>
    </w:lvl>
  </w:abstractNum>
  <w:abstractNum w:abstractNumId="1">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6B807E5"/>
    <w:rsid w:val="06D73361"/>
    <w:rsid w:val="072E0AA7"/>
    <w:rsid w:val="078E5DFF"/>
    <w:rsid w:val="0A062E0C"/>
    <w:rsid w:val="0A6A0048"/>
    <w:rsid w:val="0BDD0CD5"/>
    <w:rsid w:val="0FA14F53"/>
    <w:rsid w:val="10D601E5"/>
    <w:rsid w:val="120B2110"/>
    <w:rsid w:val="1269161B"/>
    <w:rsid w:val="131C20FB"/>
    <w:rsid w:val="137F35C1"/>
    <w:rsid w:val="14325D10"/>
    <w:rsid w:val="17A81ECF"/>
    <w:rsid w:val="19F26CAA"/>
    <w:rsid w:val="1D440623"/>
    <w:rsid w:val="1E311151"/>
    <w:rsid w:val="1F507DBE"/>
    <w:rsid w:val="229D1137"/>
    <w:rsid w:val="24BB1A74"/>
    <w:rsid w:val="25203CCD"/>
    <w:rsid w:val="264A6E5E"/>
    <w:rsid w:val="27402C58"/>
    <w:rsid w:val="2C180514"/>
    <w:rsid w:val="2EA65243"/>
    <w:rsid w:val="31993A3E"/>
    <w:rsid w:val="31C52C12"/>
    <w:rsid w:val="34AC9C14"/>
    <w:rsid w:val="370945C1"/>
    <w:rsid w:val="37753A04"/>
    <w:rsid w:val="37E58FBE"/>
    <w:rsid w:val="39142D2B"/>
    <w:rsid w:val="3B3360B0"/>
    <w:rsid w:val="3D840E45"/>
    <w:rsid w:val="3E893E94"/>
    <w:rsid w:val="3F516B05"/>
    <w:rsid w:val="3F9D2CB9"/>
    <w:rsid w:val="4221507E"/>
    <w:rsid w:val="43792ACE"/>
    <w:rsid w:val="44B0765F"/>
    <w:rsid w:val="45ED3300"/>
    <w:rsid w:val="460A3C4D"/>
    <w:rsid w:val="48904F0A"/>
    <w:rsid w:val="48A835D7"/>
    <w:rsid w:val="49A34401"/>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F34383"/>
    <w:rsid w:val="632E2B36"/>
    <w:rsid w:val="64C235B4"/>
    <w:rsid w:val="671B3414"/>
    <w:rsid w:val="6A532BBE"/>
    <w:rsid w:val="6AA5542C"/>
    <w:rsid w:val="6DA240C6"/>
    <w:rsid w:val="6FEA3571"/>
    <w:rsid w:val="72D1172F"/>
    <w:rsid w:val="7320696C"/>
    <w:rsid w:val="74251931"/>
    <w:rsid w:val="74844CAB"/>
    <w:rsid w:val="754937FF"/>
    <w:rsid w:val="76E77774"/>
    <w:rsid w:val="774EE9EE"/>
    <w:rsid w:val="781E4519"/>
    <w:rsid w:val="78D43D28"/>
    <w:rsid w:val="7A031D6B"/>
    <w:rsid w:val="7A6D61E2"/>
    <w:rsid w:val="7AA31C03"/>
    <w:rsid w:val="7AF20495"/>
    <w:rsid w:val="7C580BF1"/>
    <w:rsid w:val="7FFF2AF9"/>
    <w:rsid w:val="9FAC410C"/>
    <w:rsid w:val="CBFBD130"/>
    <w:rsid w:val="D73E7720"/>
    <w:rsid w:val="E9FFF72D"/>
    <w:rsid w:val="EB4B9912"/>
    <w:rsid w:val="F77CFD32"/>
    <w:rsid w:val="F9FF17C8"/>
    <w:rsid w:val="FADF95B9"/>
    <w:rsid w:val="FAFF3886"/>
    <w:rsid w:val="FFBF0228"/>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4">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spacing w:line="460" w:lineRule="exact"/>
    </w:pPr>
    <w:rPr>
      <w:rFonts w:ascii="汉鼎简楷体" w:hAnsi="宋体" w:eastAsia="汉鼎简楷体"/>
      <w:b/>
      <w:bCs/>
      <w:spacing w:val="4"/>
      <w:sz w:val="24"/>
      <w:szCs w:val="20"/>
    </w:rPr>
  </w:style>
  <w:style w:type="paragraph" w:styleId="5">
    <w:name w:val="Body Text Indent"/>
    <w:basedOn w:val="1"/>
    <w:uiPriority w:val="0"/>
    <w:pPr>
      <w:spacing w:before="240" w:beforeLines="100" w:line="360" w:lineRule="auto"/>
      <w:ind w:firstLine="480" w:firstLineChars="200"/>
    </w:pPr>
    <w:rPr>
      <w:rFonts w:ascii="宋体" w:hAnsi="宋体"/>
      <w:bCs/>
      <w:color w:val="000000"/>
      <w:sz w:val="24"/>
    </w:rPr>
  </w:style>
  <w:style w:type="paragraph" w:styleId="6">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2"/>
    <w:basedOn w:val="5"/>
    <w:qFormat/>
    <w:uiPriority w:val="0"/>
    <w:pPr>
      <w:spacing w:before="0" w:beforeLines="0" w:after="120" w:line="240" w:lineRule="auto"/>
      <w:ind w:left="420" w:leftChars="200" w:firstLine="420"/>
    </w:pPr>
    <w:rPr>
      <w:bCs w:val="0"/>
      <w:szCs w:val="24"/>
    </w:rPr>
  </w:style>
  <w:style w:type="paragraph" w:customStyle="1" w:styleId="14">
    <w:name w:val="Default"/>
    <w:next w:val="8"/>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 w:type="paragraph" w:customStyle="1" w:styleId="18">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3636</Words>
  <Characters>3706</Characters>
  <Lines>0</Lines>
  <Paragraphs>0</Paragraphs>
  <TotalTime>0</TotalTime>
  <ScaleCrop>false</ScaleCrop>
  <LinksUpToDate>false</LinksUpToDate>
  <CharactersWithSpaces>3978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2021-07-22T02:19:00Z</dcterms:created>
  <dc:creator>nuoxiyu</dc:creator>
  <cp:lastModifiedBy>sunrise</cp:lastModifiedBy>
  <dcterms:modified xsi:type="dcterms:W3CDTF">2024-05-24T06:34:33Z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139D40CE7DF3CF3765D6466669E82AF2_43</vt:lpwstr>
  </property>
</Properties>
</file>