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广东生态工程职业学院研学旅行职业技能大赛演练系统采购项目</w:t>
      </w:r>
      <w:r>
        <w:rPr>
          <w:rFonts w:hint="eastAsia" w:asciiTheme="majorEastAsia" w:hAnsiTheme="majorEastAsia" w:eastAsiaTheme="majorEastAsia" w:cstheme="majorEastAsia"/>
          <w:b/>
          <w:sz w:val="36"/>
          <w:szCs w:val="36"/>
          <w:lang w:val="en-US" w:eastAsia="zh-CN"/>
        </w:rPr>
        <w:t>需求书</w:t>
      </w:r>
    </w:p>
    <w:p>
      <w:pPr>
        <w:spacing w:line="360" w:lineRule="auto"/>
        <w:jc w:val="left"/>
        <w:rPr>
          <w:rFonts w:hint="eastAsia" w:ascii="宋体" w:hAnsi="宋体" w:eastAsia="宋体" w:cs="宋体"/>
          <w:b w:val="0"/>
          <w:bCs w:val="0"/>
          <w:sz w:val="28"/>
          <w:szCs w:val="28"/>
        </w:rPr>
      </w:pPr>
    </w:p>
    <w:p>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广东生态工程职业学院研学旅行职业技能大赛演练系统采购项目</w:t>
      </w:r>
    </w:p>
    <w:p>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99999.00元</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6</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17</w:t>
      </w:r>
      <w:bookmarkStart w:id="0" w:name="_GoBack"/>
      <w:bookmarkEnd w:id="0"/>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投标联系人：刘老师  联系方式：19867570340</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p>
      <w:pPr>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（一）项目内容</w:t>
      </w:r>
    </w:p>
    <w:tbl>
      <w:tblPr>
        <w:tblStyle w:val="11"/>
        <w:tblW w:w="5714" w:type="pct"/>
        <w:jc w:val="center"/>
        <w:tblLayout w:type="autofit"/>
        <w:tblCellMar>
          <w:top w:w="0" w:type="dxa"/>
          <w:left w:w="108" w:type="dxa"/>
          <w:bottom w:w="0" w:type="dxa"/>
          <w:right w:w="108" w:type="dxa"/>
        </w:tblCellMar>
      </w:tblPr>
      <w:tblGrid>
        <w:gridCol w:w="986"/>
        <w:gridCol w:w="8753"/>
      </w:tblGrid>
      <w:tr>
        <w:tblPrEx>
          <w:tblCellMar>
            <w:top w:w="0" w:type="dxa"/>
            <w:left w:w="108" w:type="dxa"/>
            <w:bottom w:w="0" w:type="dxa"/>
            <w:right w:w="108" w:type="dxa"/>
          </w:tblCellMar>
        </w:tblPrEx>
        <w:trPr>
          <w:trHeight w:val="621"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b/>
                <w:bCs/>
                <w:color w:val="000000"/>
                <w:sz w:val="24"/>
                <w:lang w:val="en-US"/>
              </w:rPr>
            </w:pPr>
            <w:r>
              <w:rPr>
                <w:rFonts w:hint="eastAsia" w:ascii="仿宋" w:hAnsi="仿宋" w:eastAsia="仿宋" w:cs="仿宋"/>
                <w:b/>
                <w:bCs/>
                <w:color w:val="000000"/>
                <w:kern w:val="0"/>
                <w:sz w:val="24"/>
                <w:szCs w:val="24"/>
                <w:lang w:val="en-US" w:eastAsia="zh-CN" w:bidi="ar"/>
              </w:rPr>
              <w:t>产品名称</w:t>
            </w:r>
          </w:p>
        </w:tc>
        <w:tc>
          <w:tcPr>
            <w:tcW w:w="44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r>
      <w:tr>
        <w:tblPrEx>
          <w:tblCellMar>
            <w:top w:w="0" w:type="dxa"/>
            <w:left w:w="108" w:type="dxa"/>
            <w:bottom w:w="0" w:type="dxa"/>
            <w:right w:w="108" w:type="dxa"/>
          </w:tblCellMar>
        </w:tblPrEx>
        <w:trPr>
          <w:trHeight w:val="7063"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研学旅行职业技能大赛演练系统</w:t>
            </w:r>
          </w:p>
        </w:tc>
        <w:tc>
          <w:tcPr>
            <w:tcW w:w="44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pageBreakBefore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系统按照全国职业院校技能大赛研学旅行赛项规程进行设计，系统分为三个模块：研学旅行理论知识测试、研学旅行课程设计、研学旅行产品方案及单元展示。每个模块单独设计，合并计分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系统可以部署在本地</w:t>
            </w:r>
            <w:r>
              <w:rPr>
                <w:rFonts w:hint="eastAsia" w:ascii="仿宋" w:hAnsi="仿宋" w:eastAsia="仿宋" w:cs="仿宋"/>
                <w:sz w:val="24"/>
                <w:szCs w:val="24"/>
                <w:lang w:eastAsia="zh-CN"/>
              </w:rPr>
              <w:t>，</w:t>
            </w:r>
            <w:r>
              <w:rPr>
                <w:rFonts w:hint="eastAsia" w:ascii="仿宋" w:hAnsi="仿宋" w:eastAsia="仿宋" w:cs="仿宋"/>
                <w:sz w:val="24"/>
                <w:szCs w:val="24"/>
              </w:rPr>
              <w:t>仅需要在服务器上安装一次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可供50个工位并发使用</w:t>
            </w:r>
            <w:r>
              <w:rPr>
                <w:rFonts w:hint="eastAsia" w:ascii="仿宋" w:hAnsi="仿宋" w:eastAsia="仿宋" w:cs="仿宋"/>
                <w:sz w:val="24"/>
                <w:szCs w:val="24"/>
              </w:rPr>
              <w:t>，日后的管理、维护都可在服务器端完成，维护方便，使用简单。</w:t>
            </w:r>
          </w:p>
          <w:p>
            <w:pPr>
              <w:pStyle w:val="16"/>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研学实操模块</w:t>
            </w:r>
          </w:p>
          <w:p>
            <w:pPr>
              <w:spacing w:line="240" w:lineRule="auto"/>
              <w:rPr>
                <w:rFonts w:hint="eastAsia" w:ascii="仿宋" w:hAnsi="仿宋" w:eastAsia="仿宋" w:cs="仿宋"/>
                <w:sz w:val="24"/>
                <w:szCs w:val="24"/>
              </w:rPr>
            </w:pPr>
            <w:r>
              <w:rPr>
                <w:rFonts w:hint="eastAsia" w:ascii="仿宋" w:hAnsi="仿宋" w:eastAsia="仿宋" w:cs="仿宋"/>
                <w:sz w:val="24"/>
                <w:szCs w:val="24"/>
              </w:rPr>
              <w:t>1、系统包含研学赛事策划、人员管理、抽签检录、题目设置、计时中心、赛事评分、裁判端等模块，每个模块独立运行。</w:t>
            </w:r>
          </w:p>
          <w:p>
            <w:pPr>
              <w:spacing w:line="240" w:lineRule="auto"/>
              <w:rPr>
                <w:rFonts w:hint="eastAsia" w:ascii="仿宋" w:hAnsi="仿宋" w:eastAsia="仿宋" w:cs="仿宋"/>
                <w:sz w:val="24"/>
                <w:szCs w:val="24"/>
              </w:rPr>
            </w:pPr>
            <w:r>
              <w:rPr>
                <w:rFonts w:hint="eastAsia" w:ascii="仿宋" w:hAnsi="仿宋" w:eastAsia="仿宋" w:cs="仿宋"/>
                <w:sz w:val="24"/>
                <w:szCs w:val="24"/>
              </w:rPr>
              <w:t>2、系统支持便签功能，便签中的内容会存储在本地，关闭再打开系统，依然会读取到上一次的记录。</w:t>
            </w:r>
          </w:p>
          <w:p>
            <w:pPr>
              <w:spacing w:line="240" w:lineRule="auto"/>
              <w:rPr>
                <w:rFonts w:hint="eastAsia" w:ascii="仿宋" w:hAnsi="仿宋" w:eastAsia="仿宋" w:cs="仿宋"/>
                <w:sz w:val="24"/>
                <w:szCs w:val="24"/>
              </w:rPr>
            </w:pPr>
            <w:r>
              <w:rPr>
                <w:rFonts w:hint="eastAsia" w:ascii="仿宋" w:hAnsi="仿宋" w:eastAsia="仿宋" w:cs="仿宋"/>
                <w:sz w:val="24"/>
                <w:szCs w:val="24"/>
              </w:rPr>
              <w:t>3、系统支持切换不同的模板，最少支持15种及以上的模板，系统支持全屏和非全屏操作。</w:t>
            </w:r>
          </w:p>
          <w:p>
            <w:pPr>
              <w:spacing w:line="240" w:lineRule="auto"/>
              <w:rPr>
                <w:rFonts w:hint="eastAsia" w:ascii="仿宋" w:hAnsi="仿宋" w:eastAsia="仿宋" w:cs="仿宋"/>
                <w:sz w:val="24"/>
                <w:szCs w:val="24"/>
              </w:rPr>
            </w:pPr>
            <w:r>
              <w:rPr>
                <w:rFonts w:hint="eastAsia" w:ascii="仿宋" w:hAnsi="仿宋" w:eastAsia="仿宋" w:cs="仿宋"/>
                <w:sz w:val="24"/>
                <w:szCs w:val="24"/>
              </w:rPr>
              <w:t>4、系统支持赛项管理，支持新增不同的赛项，支持对赛项名称进行自定义编辑，支持选择赛项的方式是一次性抽取还是单次抽取，支持切换赛项的计分模式，支持对赛项的评分内容进行管理，支持设计对应的评分分值及说明。</w:t>
            </w:r>
          </w:p>
          <w:p>
            <w:pPr>
              <w:spacing w:line="240" w:lineRule="auto"/>
              <w:rPr>
                <w:rFonts w:hint="eastAsia" w:ascii="仿宋" w:hAnsi="仿宋" w:eastAsia="仿宋" w:cs="仿宋"/>
                <w:sz w:val="24"/>
                <w:szCs w:val="24"/>
              </w:rPr>
            </w:pPr>
            <w:r>
              <w:rPr>
                <w:rFonts w:hint="eastAsia" w:ascii="仿宋" w:hAnsi="仿宋" w:eastAsia="仿宋" w:cs="仿宋"/>
                <w:sz w:val="24"/>
                <w:szCs w:val="24"/>
              </w:rPr>
              <w:t>5、支持赛项分组的设定，支持设定每个分组对应的参赛队，支持对分组进行排序设置。</w:t>
            </w:r>
          </w:p>
          <w:p>
            <w:pPr>
              <w:spacing w:line="240" w:lineRule="auto"/>
              <w:rPr>
                <w:rFonts w:hint="eastAsia" w:ascii="仿宋" w:hAnsi="仿宋" w:eastAsia="仿宋" w:cs="仿宋"/>
                <w:sz w:val="24"/>
                <w:szCs w:val="24"/>
              </w:rPr>
            </w:pPr>
            <w:r>
              <w:rPr>
                <w:rFonts w:hint="eastAsia" w:ascii="仿宋" w:hAnsi="仿宋" w:eastAsia="仿宋" w:cs="仿宋"/>
                <w:sz w:val="24"/>
                <w:szCs w:val="24"/>
              </w:rPr>
              <w:t>6、支持对赛项赛场进行管理，对于模块三的现场展示，支持按照分组进行设定赛场，支持对赛项绑定对应的分组，并支持自动同步该分组下的参赛队到对应的赛场进行比赛。</w:t>
            </w:r>
          </w:p>
          <w:p>
            <w:pPr>
              <w:spacing w:line="240" w:lineRule="auto"/>
              <w:rPr>
                <w:rFonts w:hint="eastAsia" w:ascii="仿宋" w:hAnsi="仿宋" w:eastAsia="仿宋" w:cs="仿宋"/>
                <w:sz w:val="24"/>
                <w:szCs w:val="24"/>
              </w:rPr>
            </w:pPr>
            <w:r>
              <w:rPr>
                <w:rFonts w:hint="eastAsia" w:ascii="仿宋" w:hAnsi="仿宋" w:eastAsia="仿宋" w:cs="仿宋"/>
                <w:sz w:val="24"/>
                <w:szCs w:val="24"/>
              </w:rPr>
              <w:t>7、支持对比赛任务的安排设定，支持设置开始及结束的比赛时间，支持设定弹窗的考生守则内容。</w:t>
            </w:r>
          </w:p>
          <w:p>
            <w:pPr>
              <w:spacing w:line="240" w:lineRule="auto"/>
              <w:rPr>
                <w:rFonts w:hint="eastAsia" w:ascii="仿宋" w:hAnsi="仿宋" w:eastAsia="仿宋" w:cs="仿宋"/>
                <w:sz w:val="24"/>
                <w:szCs w:val="24"/>
              </w:rPr>
            </w:pPr>
            <w:r>
              <w:rPr>
                <w:rFonts w:hint="eastAsia" w:ascii="仿宋" w:hAnsi="仿宋" w:eastAsia="仿宋" w:cs="仿宋"/>
                <w:sz w:val="24"/>
                <w:szCs w:val="24"/>
              </w:rPr>
              <w:t>8、支持研学基地的管理，支持新增研学基地，支持研学基地主题的选择及VR资源和图集的添加，支持直接跳转到对应的VR资源，支持对研学基地进行管理编辑；支持不低于20个研学基地的展示，支持研学基地主题及介绍管理，支持查看每个基地的VR全景资源，支持基地语音的播放、支持展开及隐藏基地的分类，支持进入VR模式，VR模式下支持通过鼠标进行场景的720°浏览，支持对VR进行场景的切换，支持正常模式、小行星模式、水晶球模式及鱼眼模式。</w:t>
            </w:r>
          </w:p>
          <w:p>
            <w:pPr>
              <w:spacing w:line="240" w:lineRule="auto"/>
              <w:rPr>
                <w:rFonts w:hint="eastAsia" w:ascii="仿宋" w:hAnsi="仿宋" w:eastAsia="仿宋" w:cs="仿宋"/>
                <w:sz w:val="24"/>
                <w:szCs w:val="24"/>
              </w:rPr>
            </w:pPr>
            <w:r>
              <w:rPr>
                <w:rFonts w:hint="eastAsia" w:ascii="仿宋" w:hAnsi="仿宋" w:eastAsia="仿宋" w:cs="仿宋"/>
                <w:sz w:val="24"/>
                <w:szCs w:val="24"/>
              </w:rPr>
              <w:t>9、支持对学生任务信息的管理，支持查看学生提交的课程方案及研学手册，支持自动记录学生抽取的资源点及学段，自动匹配学生是否交卷操作，支持重置交卷状态。</w:t>
            </w:r>
          </w:p>
          <w:p>
            <w:pPr>
              <w:spacing w:line="240" w:lineRule="auto"/>
              <w:rPr>
                <w:rFonts w:hint="eastAsia" w:ascii="仿宋" w:hAnsi="仿宋" w:eastAsia="仿宋" w:cs="仿宋"/>
                <w:sz w:val="24"/>
                <w:szCs w:val="24"/>
              </w:rPr>
            </w:pPr>
            <w:r>
              <w:rPr>
                <w:rFonts w:hint="eastAsia" w:ascii="仿宋" w:hAnsi="仿宋" w:eastAsia="仿宋" w:cs="仿宋"/>
                <w:sz w:val="24"/>
                <w:szCs w:val="24"/>
              </w:rPr>
              <w:t>10、系统支持对赛项基础参数的完善，支持对理论测试分数占比的设置，支持裁判看分及机考看分的权限设置。</w:t>
            </w:r>
          </w:p>
          <w:p>
            <w:pPr>
              <w:spacing w:line="240" w:lineRule="auto"/>
              <w:rPr>
                <w:rFonts w:hint="eastAsia" w:ascii="仿宋" w:hAnsi="仿宋" w:eastAsia="仿宋" w:cs="仿宋"/>
                <w:sz w:val="24"/>
                <w:szCs w:val="24"/>
              </w:rPr>
            </w:pPr>
            <w:r>
              <w:rPr>
                <w:rFonts w:hint="eastAsia" w:ascii="仿宋" w:hAnsi="仿宋" w:eastAsia="仿宋" w:cs="仿宋"/>
                <w:sz w:val="24"/>
                <w:szCs w:val="24"/>
              </w:rPr>
              <w:t>11、支持对参赛院校的单个添加及批量添加，支持对参赛院校的管理及批量删除。</w:t>
            </w:r>
          </w:p>
          <w:p>
            <w:pPr>
              <w:spacing w:line="240" w:lineRule="auto"/>
              <w:rPr>
                <w:rFonts w:hint="eastAsia" w:ascii="仿宋" w:hAnsi="仿宋" w:eastAsia="仿宋" w:cs="仿宋"/>
                <w:sz w:val="24"/>
                <w:szCs w:val="24"/>
              </w:rPr>
            </w:pPr>
            <w:r>
              <w:rPr>
                <w:rFonts w:hint="eastAsia" w:ascii="仿宋" w:hAnsi="仿宋" w:eastAsia="仿宋" w:cs="仿宋"/>
                <w:sz w:val="24"/>
                <w:szCs w:val="24"/>
              </w:rPr>
              <w:t>12、支持对参赛选手的管理，支持一键同步参赛选手的信息。</w:t>
            </w:r>
          </w:p>
          <w:p>
            <w:pPr>
              <w:spacing w:line="240" w:lineRule="auto"/>
              <w:rPr>
                <w:rFonts w:hint="eastAsia" w:ascii="仿宋" w:hAnsi="仿宋" w:eastAsia="仿宋" w:cs="仿宋"/>
                <w:sz w:val="24"/>
                <w:szCs w:val="24"/>
              </w:rPr>
            </w:pPr>
            <w:r>
              <w:rPr>
                <w:rFonts w:hint="eastAsia" w:ascii="仿宋" w:hAnsi="仿宋" w:eastAsia="仿宋" w:cs="仿宋"/>
                <w:sz w:val="24"/>
                <w:szCs w:val="24"/>
              </w:rPr>
              <w:t>13、支持对赛项裁判的管理，支持绑定裁判负责的赛项，支持加密裁判的设定。</w:t>
            </w:r>
          </w:p>
          <w:p>
            <w:pPr>
              <w:spacing w:line="240" w:lineRule="auto"/>
              <w:rPr>
                <w:rFonts w:hint="eastAsia" w:ascii="仿宋" w:hAnsi="仿宋" w:eastAsia="仿宋" w:cs="仿宋"/>
                <w:sz w:val="24"/>
                <w:szCs w:val="24"/>
              </w:rPr>
            </w:pPr>
            <w:r>
              <w:rPr>
                <w:rFonts w:hint="eastAsia" w:ascii="仿宋" w:hAnsi="仿宋" w:eastAsia="仿宋" w:cs="仿宋"/>
                <w:sz w:val="24"/>
                <w:szCs w:val="24"/>
              </w:rPr>
              <w:t>14、支持抽签的管理，支持抽签背景图的设定，支持抽签对象的设定，支持抽签赛项的设定，支持抽签方式的设定，支持对抽签字体颜色的设定；支持查看抽签的状态是否是已经抽签的，支持开始抽签及重置抽签内容的操作。</w:t>
            </w:r>
          </w:p>
          <w:p>
            <w:pPr>
              <w:spacing w:line="240" w:lineRule="auto"/>
              <w:rPr>
                <w:rFonts w:hint="eastAsia" w:ascii="仿宋" w:hAnsi="仿宋" w:eastAsia="仿宋" w:cs="仿宋"/>
                <w:sz w:val="24"/>
                <w:szCs w:val="24"/>
              </w:rPr>
            </w:pPr>
            <w:r>
              <w:rPr>
                <w:rFonts w:hint="eastAsia" w:ascii="仿宋" w:hAnsi="仿宋" w:eastAsia="仿宋" w:cs="仿宋"/>
                <w:sz w:val="24"/>
                <w:szCs w:val="24"/>
              </w:rPr>
              <w:t>15、抽签支持选手单次抽签及一次性抽签，支持将抽签的结果进行导出，支持顺序的抽签、支持分组的抽签、支持机考号的抽签、支持设计位的抽签，支持一键导出账户密码，支持模块二的作品加密的抽取，支持一键同步设计位的机位，支持一键清空加密，支持模块三的上场顺序加密抽取，支持按照组别分别加密抽取。</w:t>
            </w:r>
          </w:p>
          <w:p>
            <w:pPr>
              <w:spacing w:line="240" w:lineRule="auto"/>
              <w:rPr>
                <w:rFonts w:hint="eastAsia" w:ascii="仿宋" w:hAnsi="仿宋" w:eastAsia="仿宋" w:cs="仿宋"/>
                <w:sz w:val="24"/>
                <w:szCs w:val="24"/>
              </w:rPr>
            </w:pPr>
            <w:r>
              <w:rPr>
                <w:rFonts w:hint="eastAsia" w:ascii="仿宋" w:hAnsi="仿宋" w:eastAsia="仿宋" w:cs="仿宋"/>
                <w:sz w:val="24"/>
                <w:szCs w:val="24"/>
              </w:rPr>
              <w:t>16、支持设定不同的题库，每个题库支持批量导入试题，导入的试题自动核对数量，支持按照关键词进行搜索试题，支持对试题进行管理，支持新增试题，支持新增试卷，试卷的题目支持在不同的题库里面进行添加，支持选择单个题库和多个题库同时选择添加，支持选择对应的试卷进行新增考试。</w:t>
            </w:r>
          </w:p>
          <w:p>
            <w:pPr>
              <w:spacing w:line="240" w:lineRule="auto"/>
              <w:rPr>
                <w:rFonts w:hint="eastAsia" w:ascii="仿宋" w:hAnsi="仿宋" w:eastAsia="仿宋" w:cs="仿宋"/>
                <w:sz w:val="24"/>
                <w:szCs w:val="24"/>
              </w:rPr>
            </w:pPr>
            <w:r>
              <w:rPr>
                <w:rFonts w:hint="eastAsia" w:ascii="仿宋" w:hAnsi="仿宋" w:eastAsia="仿宋" w:cs="仿宋"/>
                <w:sz w:val="24"/>
                <w:szCs w:val="24"/>
              </w:rPr>
              <w:t>17、支持选手在规定的时间内进行考试操作，学生可阅读考试须知，到达考试时间进入考试，系统自动记录考生做题的数量，后台实时监控自动实时算分，系统支持千人千卷，系统自动保存学生做题的进度，当遇到突发情况断电换机之后，学生可继续进行答题，之前答题的自动复原。</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18、支持同组选手文件之间的互传，支持选手资料之间的互传，文字互传支持添加多个草稿。</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提供软件截图</w:t>
            </w:r>
            <w:r>
              <w:rPr>
                <w:rFonts w:hint="eastAsia" w:ascii="仿宋" w:hAnsi="仿宋" w:eastAsia="仿宋" w:cs="仿宋"/>
                <w:b/>
                <w:bCs/>
                <w:sz w:val="24"/>
                <w:szCs w:val="24"/>
                <w:lang w:eastAsia="zh-CN"/>
              </w:rPr>
              <w:t>）</w:t>
            </w:r>
          </w:p>
          <w:p>
            <w:pPr>
              <w:spacing w:line="240" w:lineRule="auto"/>
              <w:rPr>
                <w:rFonts w:hint="eastAsia" w:ascii="仿宋" w:hAnsi="仿宋" w:eastAsia="仿宋" w:cs="仿宋"/>
                <w:sz w:val="24"/>
                <w:szCs w:val="24"/>
              </w:rPr>
            </w:pPr>
            <w:r>
              <w:rPr>
                <w:rFonts w:hint="eastAsia" w:ascii="仿宋" w:hAnsi="仿宋" w:eastAsia="仿宋" w:cs="仿宋"/>
                <w:sz w:val="24"/>
                <w:szCs w:val="24"/>
              </w:rPr>
              <w:t>19、支持计时中心的控制，支持正计时和倒计时。</w:t>
            </w:r>
          </w:p>
          <w:p>
            <w:pPr>
              <w:spacing w:line="240" w:lineRule="auto"/>
              <w:rPr>
                <w:rFonts w:hint="eastAsia" w:ascii="仿宋" w:hAnsi="仿宋" w:eastAsia="仿宋" w:cs="仿宋"/>
                <w:sz w:val="24"/>
                <w:szCs w:val="24"/>
              </w:rPr>
            </w:pPr>
            <w:r>
              <w:rPr>
                <w:rFonts w:hint="eastAsia" w:ascii="仿宋" w:hAnsi="仿宋" w:eastAsia="仿宋" w:cs="仿宋"/>
                <w:sz w:val="24"/>
                <w:szCs w:val="24"/>
              </w:rPr>
              <w:t>20、支持赛事主持的操作，支持对模块二模块三进行分别主持，支持按顺序开始比赛，支持一键全部开始，支持比赛大屏的展示，支持一键重置比赛，支持展示每个评委的打分，支持自动计算平均分，支持时间的扣分，支持一键弹出成绩，支持对裁判的错误打分进行修改保存。</w:t>
            </w:r>
          </w:p>
          <w:p>
            <w:pPr>
              <w:spacing w:line="240" w:lineRule="auto"/>
              <w:rPr>
                <w:rFonts w:hint="eastAsia" w:ascii="仿宋" w:hAnsi="仿宋" w:eastAsia="仿宋" w:cs="仿宋"/>
                <w:sz w:val="24"/>
                <w:szCs w:val="24"/>
              </w:rPr>
            </w:pPr>
            <w:r>
              <w:rPr>
                <w:rFonts w:hint="eastAsia" w:ascii="仿宋" w:hAnsi="仿宋" w:eastAsia="仿宋" w:cs="仿宋"/>
                <w:sz w:val="24"/>
                <w:szCs w:val="24"/>
              </w:rPr>
              <w:t>21、支持比赛获奖排名的自动统计，自动统计理论知识测试、研学旅行课程设计及研学旅行产品方案及单元展示的得分，自动核算总分并进行排序。</w:t>
            </w:r>
          </w:p>
          <w:p>
            <w:pPr>
              <w:spacing w:line="240" w:lineRule="auto"/>
              <w:rPr>
                <w:rFonts w:hint="eastAsia" w:ascii="仿宋" w:hAnsi="仿宋" w:eastAsia="仿宋" w:cs="仿宋"/>
                <w:sz w:val="24"/>
                <w:szCs w:val="24"/>
              </w:rPr>
            </w:pPr>
            <w:r>
              <w:rPr>
                <w:rFonts w:hint="eastAsia" w:ascii="仿宋" w:hAnsi="仿宋" w:eastAsia="仿宋" w:cs="仿宋"/>
                <w:sz w:val="24"/>
                <w:szCs w:val="24"/>
              </w:rPr>
              <w:t>22、支持平板及电脑的裁判打分，支持在系统内弹窗查看方案及手册。</w:t>
            </w:r>
          </w:p>
          <w:p>
            <w:pPr>
              <w:spacing w:line="240" w:lineRule="auto"/>
              <w:rPr>
                <w:rFonts w:hint="eastAsia" w:ascii="仿宋" w:hAnsi="仿宋" w:eastAsia="仿宋" w:cs="仿宋"/>
                <w:sz w:val="24"/>
                <w:szCs w:val="24"/>
              </w:rPr>
            </w:pPr>
            <w:r>
              <w:rPr>
                <w:rFonts w:hint="eastAsia" w:ascii="仿宋" w:hAnsi="仿宋" w:eastAsia="仿宋" w:cs="仿宋"/>
                <w:sz w:val="24"/>
                <w:szCs w:val="24"/>
              </w:rPr>
              <w:t>系统按照全国职业院校技能大赛研学旅行赛项规程进行设计，分为三个模块：研学旅行理论知识测试、研学旅行课程设计、研学旅行产品方案及单元展示。</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、系统需要包含理论知识题库及答案，包含课程设计的方案及手册案例，包含研学旅行方案及现场展示视频。</w:t>
            </w:r>
          </w:p>
          <w:p>
            <w:pPr>
              <w:spacing w:line="24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学生针对研学旅行理论知识测试可进行真题练习和模拟机考；支持扫码手机练习和在线电脑练习；包含不低于10套练习题，每套不少于90题，理论知识测试要包含全国公开题库、预测未公开题库，预测题包含进阶题及压题两大类，进阶题库不少于700题，压题不低于300题，题库需支持查看答案。</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★25</w:t>
            </w:r>
            <w:r>
              <w:rPr>
                <w:rFonts w:hint="eastAsia" w:ascii="仿宋" w:hAnsi="仿宋" w:eastAsia="仿宋" w:cs="仿宋"/>
                <w:sz w:val="24"/>
                <w:szCs w:val="24"/>
              </w:rPr>
              <w:t>、支持收藏错题的功能，支持查看练习的错题，支持重新开始练习；支持模拟考试操作，选择对应的题数及时间从题库中随机进行组合进行模拟考试。</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提供软件截图</w:t>
            </w:r>
            <w:r>
              <w:rPr>
                <w:rFonts w:hint="eastAsia" w:ascii="仿宋" w:hAnsi="仿宋" w:eastAsia="仿宋" w:cs="仿宋"/>
                <w:b/>
                <w:bCs/>
                <w:sz w:val="24"/>
                <w:szCs w:val="24"/>
                <w:lang w:eastAsia="zh-CN"/>
              </w:rPr>
              <w:t>）</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教师后台可进行新增考试试卷，可以新增对应的考试，可对学生的考试进行阅卷评分；学生端按照大赛标准进行模拟全真机考，学生在阅读考试须知之后即可进行在线的机考，在到达考试时间后系统自动交卷；教师后台可实时查看学生的答题情况。</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需要包含不少于20个研学设计的资源点，支持查看研学资源的基本信息及详情描述，支持查看当前资源点的VR全景，支持播放和暂停当前资源的语音介绍，支持资源场景的切换，可从当前场景切换到下一个场景，支持列表的切换；支持VR模式的打开，模拟人双眼的观看的效果，支持视角的切换，支持正常模式、小行星模式、水晶球模式、鱼眼模式，各模式可自由切换。</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、支持研学政策的查看，包含各地的研学政策、核心素养文件、综合实践纲要等各类研学政策不低于7大类。</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研学旅行课程设计需包含比赛作品电子原件（包括基于比赛资源库的研学课程设计、研学手册），每个作品需同时包含研学方案和手册，方案和手册需要一样的资源点及学段；支持在线预览方案和手册；研学方案和手册2个文件为1个作品，包含不低于100个作品。</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因比赛现场为无网络情况，为解决小组之间的共享问题，系统支持小组之间的文件及文字的共享传输，支持多个文件及多个小组文稿的共享；选手支持模拟的资源点及学段的抽签，抽签完成之后进行研学方案及手册的设计，设计完成之后可以进行在线上传操作，供教师在后台查看。</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研学旅行产品方案及单元展示需要包含对应的产品方案及单元现场展示，产品方案为设计的成品方案，支持在线进行预览，同时可以观看选手现场讲解视频，方案及单元展示需要是配套的资源，现场讲解的视频就是方案里面的一个单元模块；不可进行随意拼凑，方案及展示视频两个文件为1套，</w:t>
            </w:r>
            <w:r>
              <w:rPr>
                <w:rFonts w:hint="eastAsia" w:ascii="仿宋" w:hAnsi="仿宋" w:eastAsia="仿宋" w:cs="仿宋"/>
                <w:sz w:val="24"/>
                <w:szCs w:val="24"/>
                <w:lang w:val="en-US" w:eastAsia="zh-CN"/>
              </w:rPr>
              <w:t>现场讲解视频</w:t>
            </w:r>
            <w:r>
              <w:rPr>
                <w:rFonts w:hint="eastAsia" w:ascii="仿宋" w:hAnsi="仿宋" w:eastAsia="仿宋" w:cs="仿宋"/>
                <w:sz w:val="24"/>
                <w:szCs w:val="24"/>
              </w:rPr>
              <w:t>总数量不低于100</w:t>
            </w:r>
            <w:r>
              <w:rPr>
                <w:rFonts w:hint="eastAsia" w:ascii="仿宋" w:hAnsi="仿宋" w:eastAsia="仿宋" w:cs="仿宋"/>
                <w:sz w:val="24"/>
                <w:szCs w:val="24"/>
                <w:lang w:val="en-US" w:eastAsia="zh-CN"/>
              </w:rPr>
              <w:t>个</w:t>
            </w:r>
            <w:r>
              <w:rPr>
                <w:rFonts w:hint="eastAsia" w:ascii="仿宋" w:hAnsi="仿宋" w:eastAsia="仿宋" w:cs="仿宋"/>
                <w:sz w:val="24"/>
                <w:szCs w:val="24"/>
              </w:rPr>
              <w:t>。</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、系统支持教师管理，支持给教师新增账户，支持选择老师可查看的资源地区，支持对教师账户的密码进行维护。</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、支持学生的管理，支持学生账户的新增，支持选择学生关联的老师，支持对学生的密码进行维护。</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★34</w:t>
            </w:r>
            <w:r>
              <w:rPr>
                <w:rFonts w:hint="eastAsia" w:ascii="仿宋" w:hAnsi="仿宋" w:eastAsia="仿宋" w:cs="仿宋"/>
                <w:sz w:val="24"/>
                <w:szCs w:val="24"/>
              </w:rPr>
              <w:t>、支持对学生提交作品的管理，支持查看学生提交的方案及手册，支持在线预览学生的作品。</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提供软件截图</w:t>
            </w:r>
            <w:r>
              <w:rPr>
                <w:rFonts w:hint="eastAsia" w:ascii="仿宋" w:hAnsi="仿宋" w:eastAsia="仿宋" w:cs="仿宋"/>
                <w:b/>
                <w:bCs/>
                <w:sz w:val="24"/>
                <w:szCs w:val="24"/>
                <w:lang w:eastAsia="zh-CN"/>
              </w:rPr>
              <w:t>）</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后台支持对研学资源点的管理，支持直接跳转到资源点，支持对研学政策进行维护，支持研学的方案与手册进行管理，支持对研学的方案及现场讲解视频进行管理，支持对题库进行分类，支持对题库进行查询，支持对学生的在线理论知识练习进行查看并自动计算做题数及成绩。</w:t>
            </w:r>
          </w:p>
          <w:p>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研学数据支撑模块</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36、系统拥有数据的综合看板分析，对上月的景区和酒店（自由切换）口碑指数进行分析；自动生成不同月份的口碑指数，并根据不同的季度进行统计；系统自动统计展示的平均指数、最好指数及最低指数。</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37、展示本省景区和酒店当前的口碑总数、好评总数、好评率、差评总数及差评率，并根据算法自动计划上月环比数据。</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38、对OTA平台数据进行统计分析，展示各个OTA平台的口碑热度及满意度，包含但不限于美团、马蜂窝、去哪儿、携程、同程旅游、驴妈妈等互联网OTA平台。</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39、按照月份统计近12个月口碑的变化趋势，可勾选好评、差评或中评的要求自动统计近12个月每月的数据量；同时自动生成本省各个地市的好/中/差评的柱状分布图，清晰的查看每个地市的变化趋势。</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通过算法模型，结合客流状况、文化特色、景点景色、卫生环境、景区管理、门票物价、服务质量、旅游交通、公共设置九大维度占比，结合热度数据模型，计算景区口碑指数，同时可分析本省数据指数与全国行业平均值的数据差距。</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景区综合看板展示本省酒店和酒店的好评和差评TOP5，展示各个评论数及占比；可查看单个景区或酒店的网络评论分析面板，展示当前景区或酒店的评论总数、好差评占比、近12个月口碑热度趋势、OTA平台口碑分布概况；月度口碑指数、近12个月口碑指数趋势图、不同维度口碑维度分布图，展示最新的好评及差评数据，展示数据的来源平台，评论的具体内容，评论的图片信息及最近评论的时间。</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可对景区和酒店的综合排名进行分析，可勾选不同的景区级别或酒店星级按照年份或者某个时间段进行筛选对应的网评口碑数据；展示当前条件下的酒店或景区的数量；生成对应的热度排行榜、好评率排行榜、差评率排行榜及满意度排名；并支持直接点击跳转到每个具体景区或酒店的网络评论分析面板。</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可对地图上本省的景区或者酒店进行对象态势监测，选择对应的景区查看本景区或者酒店的口碑总览、评论总数变化、差评趋势变化、行业平均差评趋势变化、评论分布、各个维度正负面分析、选定维度的好评率趋势及差评率变化趋势。</w:t>
            </w:r>
          </w:p>
          <w:p>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系统通过算法模型，展示选定月度或季度口碑指数和具体排名情况，以及近12个月的月度、季度综合口碑指数。展示酒店口碑总数、好评总数及好评率、差评总数及差评率，并提供上月相关数据作为对照；用户可以自由选定其他酒店，与本酒店进行对比分析，实时掌握与其他酒店在口碑指数、重点景区数量、口碑结构、OTA分布、客流结构间的差异。</w:t>
            </w:r>
            <w:r>
              <w:rPr>
                <w:rFonts w:hint="eastAsia" w:ascii="仿宋" w:hAnsi="仿宋" w:eastAsia="仿宋" w:cs="仿宋"/>
                <w:b/>
                <w:bCs/>
                <w:sz w:val="24"/>
                <w:szCs w:val="24"/>
                <w:lang w:val="en-US" w:eastAsia="zh-CN"/>
              </w:rPr>
              <w:t>（提供软件截图）</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系统自动生成本省景区口碑大屏，包含近5年来每年的好中差评的数据、本省景区数量、本省景区口碑总数、好评总数、好评率、各个景区维度分析表、综合口碑指数、各地市口碑详情、评论热度分布图、维度评论热度分布、景区正面及负面热词分布。</w:t>
            </w:r>
          </w:p>
          <w:p>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系统自动生成本省酒店口碑大屏，包含近5年来每年的好中差评的数据、本省酒店数量、本省酒店口碑总数、好评总数、好评率、各个酒店维度分析表、综合口碑指数、各地市口碑详情、评论热度分布图、维度评论热度分布、酒店正面及负面热词分布。</w:t>
            </w:r>
          </w:p>
        </w:tc>
      </w:tr>
    </w:tbl>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注：</w:t>
      </w:r>
      <w:r>
        <w:rPr>
          <w:rFonts w:hint="eastAsia" w:asciiTheme="minorEastAsia" w:hAnsiTheme="minorEastAsia" w:cstheme="minorEastAsia"/>
          <w:b/>
          <w:bCs/>
          <w:sz w:val="24"/>
          <w:szCs w:val="24"/>
          <w:lang w:val="en-US" w:eastAsia="zh-CN"/>
        </w:rPr>
        <w:t>①表中</w:t>
      </w:r>
      <w:r>
        <w:rPr>
          <w:rFonts w:hint="eastAsia" w:asciiTheme="minorEastAsia" w:hAnsiTheme="minorEastAsia" w:eastAsiaTheme="minorEastAsia" w:cstheme="minorEastAsia"/>
          <w:b/>
          <w:bCs/>
          <w:color w:val="auto"/>
          <w:sz w:val="24"/>
          <w:szCs w:val="24"/>
          <w:highlight w:val="none"/>
          <w:lang w:val="en-US" w:eastAsia="zh-CN"/>
        </w:rPr>
        <w:t>标注“★”</w:t>
      </w:r>
      <w:r>
        <w:rPr>
          <w:rFonts w:hint="eastAsia" w:asciiTheme="minorEastAsia" w:hAnsiTheme="minorEastAsia" w:cstheme="minorEastAsia"/>
          <w:b/>
          <w:bCs/>
          <w:color w:val="auto"/>
          <w:sz w:val="24"/>
          <w:szCs w:val="24"/>
          <w:highlight w:val="none"/>
          <w:lang w:val="en-US" w:eastAsia="zh-CN"/>
        </w:rPr>
        <w:t>的</w:t>
      </w:r>
      <w:r>
        <w:rPr>
          <w:rFonts w:hint="eastAsia" w:asciiTheme="minorEastAsia" w:hAnsiTheme="minorEastAsia" w:eastAsiaTheme="minorEastAsia" w:cstheme="minorEastAsia"/>
          <w:b/>
          <w:bCs/>
          <w:color w:val="auto"/>
          <w:sz w:val="24"/>
          <w:szCs w:val="24"/>
          <w:highlight w:val="none"/>
          <w:lang w:val="en-US" w:eastAsia="zh-CN"/>
        </w:rPr>
        <w:t>参数条款为实质性</w:t>
      </w:r>
      <w:r>
        <w:rPr>
          <w:rFonts w:hint="eastAsia" w:asciiTheme="minorEastAsia" w:hAnsiTheme="minorEastAsia" w:cstheme="minorEastAsia"/>
          <w:b/>
          <w:bCs/>
          <w:color w:val="auto"/>
          <w:sz w:val="24"/>
          <w:szCs w:val="24"/>
          <w:highlight w:val="none"/>
          <w:lang w:val="en-US" w:eastAsia="zh-CN"/>
        </w:rPr>
        <w:t>需求</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要求投标人按照</w:t>
      </w:r>
      <w:r>
        <w:rPr>
          <w:rFonts w:hint="eastAsia" w:asciiTheme="minorEastAsia" w:hAnsiTheme="minorEastAsia" w:cstheme="minorEastAsia"/>
          <w:b/>
          <w:bCs/>
          <w:color w:val="auto"/>
          <w:sz w:val="24"/>
          <w:szCs w:val="24"/>
          <w:highlight w:val="none"/>
          <w:lang w:val="en-US" w:eastAsia="zh-CN"/>
        </w:rPr>
        <w:t>具体</w:t>
      </w:r>
      <w:r>
        <w:rPr>
          <w:rFonts w:hint="eastAsia" w:asciiTheme="minorEastAsia" w:hAnsiTheme="minorEastAsia" w:eastAsiaTheme="minorEastAsia" w:cstheme="minorEastAsia"/>
          <w:b/>
          <w:bCs/>
          <w:color w:val="auto"/>
          <w:sz w:val="24"/>
          <w:szCs w:val="24"/>
          <w:highlight w:val="none"/>
        </w:rPr>
        <w:t>要求</w:t>
      </w:r>
      <w:r>
        <w:rPr>
          <w:rFonts w:hint="eastAsia" w:asciiTheme="minorEastAsia" w:hAnsiTheme="minorEastAsia" w:eastAsiaTheme="minorEastAsia" w:cstheme="minorEastAsia"/>
          <w:b/>
          <w:bCs/>
          <w:color w:val="auto"/>
          <w:sz w:val="24"/>
          <w:szCs w:val="24"/>
          <w:highlight w:val="none"/>
          <w:lang w:val="en-US" w:eastAsia="zh-CN"/>
        </w:rPr>
        <w:t>提供相应的证明材料</w:t>
      </w:r>
      <w:r>
        <w:rPr>
          <w:rFonts w:hint="eastAsia" w:asciiTheme="minorEastAsia" w:hAnsiTheme="minorEastAsia" w:eastAsiaTheme="minorEastAsia" w:cstheme="minorEastAsia"/>
          <w:b/>
          <w:bCs/>
          <w:color w:val="auto"/>
          <w:sz w:val="24"/>
          <w:szCs w:val="24"/>
          <w:highlight w:val="none"/>
        </w:rPr>
        <w:t>，否则</w:t>
      </w:r>
      <w:r>
        <w:rPr>
          <w:rFonts w:hint="eastAsia" w:asciiTheme="minorEastAsia" w:hAnsiTheme="minorEastAsia" w:eastAsiaTheme="minorEastAsia" w:cstheme="minorEastAsia"/>
          <w:b/>
          <w:bCs/>
          <w:color w:val="auto"/>
          <w:sz w:val="24"/>
          <w:szCs w:val="24"/>
          <w:highlight w:val="none"/>
          <w:lang w:val="en-US" w:eastAsia="zh-CN"/>
        </w:rPr>
        <w:t>视为不满足</w:t>
      </w:r>
      <w:r>
        <w:rPr>
          <w:rFonts w:hint="eastAsia" w:asciiTheme="minorEastAsia" w:hAnsiTheme="minorEastAsia" w:cstheme="minorEastAsia"/>
          <w:b/>
          <w:bCs/>
          <w:color w:val="auto"/>
          <w:sz w:val="24"/>
          <w:szCs w:val="24"/>
          <w:highlight w:val="none"/>
          <w:lang w:val="en-US" w:eastAsia="zh-CN"/>
        </w:rPr>
        <w:t>参数要求</w:t>
      </w:r>
      <w:r>
        <w:rPr>
          <w:rFonts w:hint="eastAsia" w:asciiTheme="minorEastAsia" w:hAnsiTheme="minorEastAsia" w:eastAsiaTheme="minorEastAsia" w:cstheme="minorEastAsia"/>
          <w:b/>
          <w:bCs/>
          <w:color w:val="auto"/>
          <w:sz w:val="24"/>
          <w:szCs w:val="24"/>
          <w:highlight w:val="none"/>
          <w:lang w:val="en-US" w:eastAsia="zh-CN"/>
        </w:rPr>
        <w:t>作</w:t>
      </w:r>
      <w:r>
        <w:rPr>
          <w:rFonts w:hint="eastAsia" w:asciiTheme="minorEastAsia" w:hAnsiTheme="minorEastAsia" w:cstheme="minorEastAsia"/>
          <w:b/>
          <w:bCs/>
          <w:color w:val="auto"/>
          <w:sz w:val="24"/>
          <w:szCs w:val="24"/>
          <w:highlight w:val="none"/>
          <w:lang w:val="en-US" w:eastAsia="zh-CN"/>
        </w:rPr>
        <w:t>投标</w:t>
      </w:r>
      <w:r>
        <w:rPr>
          <w:rFonts w:hint="eastAsia" w:asciiTheme="minorEastAsia" w:hAnsiTheme="minorEastAsia" w:eastAsiaTheme="minorEastAsia" w:cstheme="minorEastAsia"/>
          <w:b/>
          <w:bCs/>
          <w:color w:val="auto"/>
          <w:sz w:val="24"/>
          <w:szCs w:val="24"/>
          <w:highlight w:val="none"/>
          <w:lang w:val="en-US" w:eastAsia="zh-CN"/>
        </w:rPr>
        <w:t>无效处理。</w:t>
      </w:r>
    </w:p>
    <w:p>
      <w:pPr>
        <w:pageBreakBefore w:val="0"/>
        <w:widowControl w:val="0"/>
        <w:numPr>
          <w:ilvl w:val="0"/>
          <w:numId w:val="0"/>
        </w:numPr>
        <w:kinsoku/>
        <w:wordWrap/>
        <w:overflowPunct/>
        <w:topLinePunct w:val="0"/>
        <w:autoSpaceDE/>
        <w:autoSpaceDN/>
        <w:bidi w:val="0"/>
        <w:adjustRightInd/>
        <w:snapToGrid/>
        <w:spacing w:line="360" w:lineRule="auto"/>
        <w:ind w:firstLine="481"/>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②表中未</w:t>
      </w:r>
      <w:r>
        <w:rPr>
          <w:rFonts w:hint="eastAsia" w:asciiTheme="minorEastAsia" w:hAnsiTheme="minorEastAsia" w:eastAsiaTheme="minorEastAsia" w:cstheme="minorEastAsia"/>
          <w:b/>
          <w:bCs/>
          <w:color w:val="auto"/>
          <w:sz w:val="24"/>
          <w:szCs w:val="24"/>
          <w:highlight w:val="none"/>
          <w:lang w:val="en-US" w:eastAsia="zh-CN"/>
        </w:rPr>
        <w:t>标注“★”</w:t>
      </w:r>
      <w:r>
        <w:rPr>
          <w:rFonts w:hint="eastAsia" w:asciiTheme="minorEastAsia" w:hAnsiTheme="minorEastAsia" w:cstheme="minorEastAsia"/>
          <w:b/>
          <w:bCs/>
          <w:color w:val="auto"/>
          <w:sz w:val="24"/>
          <w:szCs w:val="24"/>
          <w:highlight w:val="none"/>
          <w:lang w:val="en-US" w:eastAsia="zh-CN"/>
        </w:rPr>
        <w:t>的其它参数条款，如有两项或两项以上负偏离，</w:t>
      </w:r>
      <w:r>
        <w:rPr>
          <w:rFonts w:hint="eastAsia" w:asciiTheme="minorEastAsia" w:hAnsiTheme="minorEastAsia" w:eastAsiaTheme="minorEastAsia" w:cstheme="minorEastAsia"/>
          <w:b/>
          <w:bCs/>
          <w:color w:val="auto"/>
          <w:sz w:val="24"/>
          <w:szCs w:val="24"/>
          <w:highlight w:val="none"/>
          <w:lang w:val="en-US" w:eastAsia="zh-CN"/>
        </w:rPr>
        <w:t>视为不满足</w:t>
      </w:r>
      <w:r>
        <w:rPr>
          <w:rFonts w:hint="eastAsia" w:asciiTheme="minorEastAsia" w:hAnsiTheme="minorEastAsia" w:cstheme="minorEastAsia"/>
          <w:b/>
          <w:bCs/>
          <w:color w:val="auto"/>
          <w:sz w:val="24"/>
          <w:szCs w:val="24"/>
          <w:highlight w:val="none"/>
          <w:lang w:val="en-US" w:eastAsia="zh-CN"/>
        </w:rPr>
        <w:t>参数要求</w:t>
      </w:r>
      <w:r>
        <w:rPr>
          <w:rFonts w:hint="eastAsia" w:asciiTheme="minorEastAsia" w:hAnsiTheme="minorEastAsia" w:eastAsiaTheme="minorEastAsia" w:cstheme="minorEastAsia"/>
          <w:b/>
          <w:bCs/>
          <w:color w:val="auto"/>
          <w:sz w:val="24"/>
          <w:szCs w:val="24"/>
          <w:highlight w:val="none"/>
          <w:lang w:val="en-US" w:eastAsia="zh-CN"/>
        </w:rPr>
        <w:t>作</w:t>
      </w:r>
      <w:r>
        <w:rPr>
          <w:rFonts w:hint="eastAsia" w:asciiTheme="minorEastAsia" w:hAnsiTheme="minorEastAsia" w:cstheme="minorEastAsia"/>
          <w:b/>
          <w:bCs/>
          <w:color w:val="auto"/>
          <w:sz w:val="24"/>
          <w:szCs w:val="24"/>
          <w:highlight w:val="none"/>
          <w:lang w:val="en-US" w:eastAsia="zh-CN"/>
        </w:rPr>
        <w:t>投标</w:t>
      </w:r>
      <w:r>
        <w:rPr>
          <w:rFonts w:hint="eastAsia" w:asciiTheme="minorEastAsia" w:hAnsiTheme="minorEastAsia" w:eastAsiaTheme="minorEastAsia" w:cstheme="minorEastAsia"/>
          <w:b/>
          <w:bCs/>
          <w:color w:val="auto"/>
          <w:sz w:val="24"/>
          <w:szCs w:val="24"/>
          <w:highlight w:val="none"/>
          <w:lang w:val="en-US" w:eastAsia="zh-CN"/>
        </w:rPr>
        <w:t>无效处理。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交付时间：签订合同后5个工作日内完成调试、培训并交付使用。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其它要求：投标供应商须对提交的资料真实性负责，如发现供应商提供的产品不满足参数要求，用虚假材料谋取成交，采购人有权对中标结果做无效处理，并上报政府采购监督管理部门依法严肃处理。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pPr>
        <w:numPr>
          <w:ilvl w:val="-1"/>
          <w:numId w:val="0"/>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售后服务、验收条件</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 xml:space="preserve">1．售后服务要求： </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（1）要求供应商在响应文件中提供详细具体的售后服务承诺条款。</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供应商须提供7×24小时服务，对于软件在使用过程中出现的问题，在4小时内响应。如遇与所供设备有关的问题无法远程解决的，在事件确定后12小时内赶到现场提供免费服务，24小时内未解决的成交供应商应提供详细的应急解决方案。因成交供应商工作延误，造成采购人损失的，成交供应商应负赔偿责任。</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（3）本项目要求供应商书面承诺对软件产品提供自验收合格之日起五年免费升级维护，所需的费用应包含在报价中。</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（4）要求供应商必须拥有专业的售后维护服务团队，能够保证本项目所采购设备的正常运行。</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2．质保期要求</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软件产品提供五年免费维护升级。</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3.验收条件及标准</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（1）验收依据：磋商文件、响应文件、厂家货物技术标准说明及国家有关的质量标准规定，均为验收依据。</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（2）验收：安装调试并达到可使用标准后，由甲方对照采购清单及技术要求进行验收。</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（3）甲方有权委托第三方检测机构针对成交货物性能进行检验。其检验结果将作为验收标准的组成部分之一。</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（4）甲方有权决定是否邀请乙方参与验收。</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报价文件内容</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pPr>
        <w:pStyle w:val="3"/>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w:t>
      </w:r>
      <w:r>
        <w:rPr>
          <w:rFonts w:hint="eastAsia" w:ascii="宋体" w:hAnsi="宋体" w:cs="宋体"/>
          <w:b w:val="0"/>
          <w:bCs/>
          <w:sz w:val="28"/>
          <w:szCs w:val="28"/>
        </w:rPr>
        <w:t>承诺书</w:t>
      </w:r>
      <w:r>
        <w:rPr>
          <w:rFonts w:hint="eastAsia" w:ascii="宋体" w:hAnsi="宋体" w:cs="宋体"/>
          <w:b w:val="0"/>
          <w:bCs w:val="0"/>
          <w:sz w:val="28"/>
          <w:szCs w:val="28"/>
          <w:lang w:val="en-US" w:eastAsia="zh-CN"/>
        </w:rPr>
        <w:t>》（附件3）。</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pPr>
        <w:rPr>
          <w:rFonts w:hint="eastAsia" w:ascii="宋体" w:hAnsi="宋体" w:cs="宋体"/>
          <w:b/>
          <w:sz w:val="24"/>
          <w:szCs w:val="24"/>
        </w:rPr>
      </w:pPr>
      <w:r>
        <w:rPr>
          <w:rFonts w:hint="eastAsia" w:ascii="宋体" w:hAnsi="宋体" w:cs="宋体"/>
          <w:b/>
          <w:sz w:val="24"/>
          <w:szCs w:val="24"/>
        </w:rPr>
        <w:br w:type="page"/>
      </w: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广东生态工程职业学院研学旅行职业技能大赛演练系统采购项目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5"/>
        <w:spacing w:line="480" w:lineRule="exact"/>
        <w:ind w:firstLine="100" w:firstLineChars="50"/>
        <w:rPr>
          <w:rFonts w:hAnsi="宋体"/>
        </w:rPr>
      </w:pPr>
      <w:r>
        <w:rPr>
          <w:rFonts w:hint="eastAsia" w:hAnsi="宋体"/>
        </w:rPr>
        <w:t>注：</w:t>
      </w:r>
    </w:p>
    <w:p>
      <w:pPr>
        <w:pStyle w:val="5"/>
        <w:numPr>
          <w:ilvl w:val="0"/>
          <w:numId w:val="6"/>
        </w:numPr>
        <w:spacing w:line="0" w:lineRule="atLeast"/>
        <w:rPr>
          <w:rFonts w:hAnsi="宋体"/>
        </w:rPr>
      </w:pPr>
      <w:r>
        <w:rPr>
          <w:rFonts w:hint="eastAsia" w:hAnsi="宋体"/>
        </w:rPr>
        <w:t>本表报价包含完成本项目应预见和不可预见的一切含税费用。</w:t>
      </w:r>
    </w:p>
    <w:p>
      <w:pPr>
        <w:pStyle w:val="5"/>
        <w:numPr>
          <w:ilvl w:val="0"/>
          <w:numId w:val="6"/>
        </w:numPr>
        <w:spacing w:line="0" w:lineRule="atLeast"/>
        <w:rPr>
          <w:rFonts w:hAnsi="宋体"/>
        </w:rPr>
      </w:pPr>
      <w:r>
        <w:rPr>
          <w:rFonts w:hint="eastAsia"/>
        </w:rPr>
        <w:t>填写此表时不得改变表格的形式。</w:t>
      </w:r>
    </w:p>
    <w:p>
      <w:pPr>
        <w:pStyle w:val="5"/>
        <w:numPr>
          <w:ilvl w:val="0"/>
          <w:numId w:val="6"/>
        </w:numPr>
        <w:spacing w:line="0" w:lineRule="atLeast"/>
        <w:rPr>
          <w:rFonts w:hAnsi="宋体"/>
        </w:rPr>
      </w:pPr>
      <w:r>
        <w:rPr>
          <w:rFonts w:hint="eastAsia"/>
        </w:rPr>
        <w:t>以上表中内容必须计算机录入、填写、打印。手写按无效报价处理。</w:t>
      </w:r>
    </w:p>
    <w:p>
      <w:pPr>
        <w:pStyle w:val="5"/>
        <w:numPr>
          <w:ilvl w:val="0"/>
          <w:numId w:val="6"/>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5"/>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8"/>
      </w:pPr>
    </w:p>
    <w:p>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ascii="宋体" w:hAnsi="宋体" w:cs="宋体" w:eastAsiaTheme="minorEastAsia"/>
          <w:b/>
          <w:sz w:val="24"/>
          <w:lang w:eastAsia="zh-CN"/>
        </w:rPr>
      </w:pPr>
      <w:r>
        <w:rPr>
          <w:rFonts w:hint="eastAsia" w:ascii="宋体" w:hAnsi="宋体" w:cs="宋体"/>
          <w:b/>
          <w:sz w:val="24"/>
        </w:rPr>
        <w:br w:type="page"/>
      </w: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5953" w:type="pct"/>
        <w:jc w:val="center"/>
        <w:tblLayout w:type="fixed"/>
        <w:tblCellMar>
          <w:top w:w="0" w:type="dxa"/>
          <w:left w:w="108" w:type="dxa"/>
          <w:bottom w:w="0" w:type="dxa"/>
          <w:right w:w="108" w:type="dxa"/>
        </w:tblCellMar>
      </w:tblPr>
      <w:tblGrid>
        <w:gridCol w:w="1057"/>
        <w:gridCol w:w="4976"/>
        <w:gridCol w:w="2539"/>
        <w:gridCol w:w="1575"/>
      </w:tblGrid>
      <w:tr>
        <w:tblPrEx>
          <w:tblCellMar>
            <w:top w:w="0" w:type="dxa"/>
            <w:left w:w="108" w:type="dxa"/>
            <w:bottom w:w="0" w:type="dxa"/>
            <w:right w:w="108" w:type="dxa"/>
          </w:tblCellMar>
        </w:tblPrEx>
        <w:trPr>
          <w:trHeight w:val="295" w:hRule="atLeast"/>
          <w:jc w:val="center"/>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val="en-US" w:eastAsia="zh-CN" w:bidi="ar"/>
              </w:rPr>
              <w:t>产品</w:t>
            </w:r>
            <w:r>
              <w:rPr>
                <w:rFonts w:hint="eastAsia" w:ascii="仿宋" w:hAnsi="仿宋" w:eastAsia="仿宋" w:cs="仿宋"/>
                <w:b/>
                <w:bCs/>
                <w:color w:val="000000"/>
                <w:kern w:val="0"/>
                <w:sz w:val="24"/>
                <w:szCs w:val="24"/>
                <w:lang w:bidi="ar"/>
              </w:rPr>
              <w:t>名称</w:t>
            </w:r>
          </w:p>
        </w:tc>
        <w:tc>
          <w:tcPr>
            <w:tcW w:w="37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具体操作</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预算费用（元）</w:t>
            </w:r>
          </w:p>
        </w:tc>
      </w:tr>
      <w:tr>
        <w:tblPrEx>
          <w:tblCellMar>
            <w:top w:w="0" w:type="dxa"/>
            <w:left w:w="108" w:type="dxa"/>
            <w:bottom w:w="0" w:type="dxa"/>
            <w:right w:w="108" w:type="dxa"/>
          </w:tblCellMar>
        </w:tblPrEx>
        <w:trPr>
          <w:trHeight w:val="344" w:hRule="atLeast"/>
          <w:jc w:val="center"/>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研学旅行职业技能大赛演练系统</w:t>
            </w:r>
          </w:p>
        </w:tc>
        <w:tc>
          <w:tcPr>
            <w:tcW w:w="37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0"/>
              </w:numPr>
              <w:jc w:val="left"/>
              <w:textAlignment w:val="center"/>
              <w:rPr>
                <w:rFonts w:hint="default" w:eastAsia="仿宋"/>
                <w:lang w:val="en-US" w:eastAsia="zh-CN"/>
              </w:rPr>
            </w:pPr>
            <w:r>
              <w:rPr>
                <w:rFonts w:hint="default" w:eastAsia="仿宋"/>
                <w:lang w:val="en-US" w:eastAsia="zh-CN"/>
              </w:rPr>
              <w:t>系统按照全国职业院校技能大赛研学旅行赛项规程进行设计，系统分为三个模块：研学旅行理论知识测试、研学旅行课程设计、研学旅行产品方案及单元展示。每个模块单独设计，合并计分，系统可以部署在本地，仅需要在服务器上安装一次，可供50个工位并发使用，日后的管理、维护都可在服务器端完成，维护方便，使用简单。</w:t>
            </w:r>
          </w:p>
          <w:p>
            <w:pPr>
              <w:widowControl/>
              <w:numPr>
                <w:ilvl w:val="0"/>
                <w:numId w:val="0"/>
              </w:numPr>
              <w:jc w:val="left"/>
              <w:textAlignment w:val="center"/>
              <w:rPr>
                <w:rFonts w:hint="default" w:eastAsia="仿宋"/>
                <w:lang w:val="en-US" w:eastAsia="zh-CN"/>
              </w:rPr>
            </w:pPr>
            <w:r>
              <w:rPr>
                <w:rFonts w:hint="default" w:eastAsia="仿宋"/>
                <w:lang w:val="en-US" w:eastAsia="zh-CN"/>
              </w:rPr>
              <w:t>研学实操模块</w:t>
            </w:r>
          </w:p>
          <w:p>
            <w:pPr>
              <w:widowControl/>
              <w:numPr>
                <w:ilvl w:val="0"/>
                <w:numId w:val="0"/>
              </w:numPr>
              <w:jc w:val="left"/>
              <w:textAlignment w:val="center"/>
              <w:rPr>
                <w:rFonts w:hint="default" w:eastAsia="仿宋"/>
                <w:lang w:val="en-US" w:eastAsia="zh-CN"/>
              </w:rPr>
            </w:pPr>
            <w:r>
              <w:rPr>
                <w:rFonts w:hint="default" w:eastAsia="仿宋"/>
                <w:lang w:val="en-US" w:eastAsia="zh-CN"/>
              </w:rPr>
              <w:t>1、系统包含研学赛事策划、人员管理、抽签检录、题目设置、计时中心、赛事评分、裁判端等模块，每个模块独立运行。</w:t>
            </w:r>
          </w:p>
          <w:p>
            <w:pPr>
              <w:widowControl/>
              <w:numPr>
                <w:ilvl w:val="0"/>
                <w:numId w:val="0"/>
              </w:numPr>
              <w:jc w:val="left"/>
              <w:textAlignment w:val="center"/>
              <w:rPr>
                <w:rFonts w:hint="default" w:eastAsia="仿宋"/>
                <w:lang w:val="en-US" w:eastAsia="zh-CN"/>
              </w:rPr>
            </w:pPr>
            <w:r>
              <w:rPr>
                <w:rFonts w:hint="default" w:eastAsia="仿宋"/>
                <w:lang w:val="en-US" w:eastAsia="zh-CN"/>
              </w:rPr>
              <w:t>2、系统支持便签功能，便签中的内容会存储在本地，关闭再打开系统，依然会读取到上一次的记录。</w:t>
            </w:r>
          </w:p>
          <w:p>
            <w:pPr>
              <w:widowControl/>
              <w:numPr>
                <w:ilvl w:val="0"/>
                <w:numId w:val="0"/>
              </w:numPr>
              <w:jc w:val="left"/>
              <w:textAlignment w:val="center"/>
              <w:rPr>
                <w:rFonts w:hint="default" w:eastAsia="仿宋"/>
                <w:lang w:val="en-US" w:eastAsia="zh-CN"/>
              </w:rPr>
            </w:pPr>
            <w:r>
              <w:rPr>
                <w:rFonts w:hint="default" w:eastAsia="仿宋"/>
                <w:lang w:val="en-US" w:eastAsia="zh-CN"/>
              </w:rPr>
              <w:t>3、系统支持切换不同的模板，最少支持15种及以上的模板，系统支持全屏和非全屏操作。</w:t>
            </w:r>
          </w:p>
          <w:p>
            <w:pPr>
              <w:widowControl/>
              <w:numPr>
                <w:ilvl w:val="0"/>
                <w:numId w:val="0"/>
              </w:numPr>
              <w:jc w:val="left"/>
              <w:textAlignment w:val="center"/>
              <w:rPr>
                <w:rFonts w:hint="default" w:eastAsia="仿宋"/>
                <w:lang w:val="en-US" w:eastAsia="zh-CN"/>
              </w:rPr>
            </w:pPr>
            <w:r>
              <w:rPr>
                <w:rFonts w:hint="default" w:eastAsia="仿宋"/>
                <w:lang w:val="en-US" w:eastAsia="zh-CN"/>
              </w:rPr>
              <w:t>4、系统支持赛项管理，支持新增不同的赛项，支持对赛项名称进行自定义编辑，支持选择赛项的方式是一次性抽取还是单次抽取，支持切换赛项的计分模式，支持对赛项的评分内容进行管理，支持设计对应的评分分值及说明。</w:t>
            </w:r>
          </w:p>
          <w:p>
            <w:pPr>
              <w:widowControl/>
              <w:numPr>
                <w:ilvl w:val="0"/>
                <w:numId w:val="0"/>
              </w:numPr>
              <w:jc w:val="left"/>
              <w:textAlignment w:val="center"/>
              <w:rPr>
                <w:rFonts w:hint="default" w:eastAsia="仿宋"/>
                <w:lang w:val="en-US" w:eastAsia="zh-CN"/>
              </w:rPr>
            </w:pPr>
            <w:r>
              <w:rPr>
                <w:rFonts w:hint="default" w:eastAsia="仿宋"/>
                <w:lang w:val="en-US" w:eastAsia="zh-CN"/>
              </w:rPr>
              <w:t>5、支持赛项分组的设定，支持设定每个分组对应的参赛队，支持对分组进行排序设置。</w:t>
            </w:r>
          </w:p>
          <w:p>
            <w:pPr>
              <w:widowControl/>
              <w:numPr>
                <w:ilvl w:val="0"/>
                <w:numId w:val="0"/>
              </w:numPr>
              <w:jc w:val="left"/>
              <w:textAlignment w:val="center"/>
              <w:rPr>
                <w:rFonts w:hint="default" w:eastAsia="仿宋"/>
                <w:lang w:val="en-US" w:eastAsia="zh-CN"/>
              </w:rPr>
            </w:pPr>
            <w:r>
              <w:rPr>
                <w:rFonts w:hint="default" w:eastAsia="仿宋"/>
                <w:lang w:val="en-US" w:eastAsia="zh-CN"/>
              </w:rPr>
              <w:t>6、支持对赛项赛场进行管理，对于模块三的现场展示，支持按照分组进行设定赛场，支持对赛项绑定对应的分组，并支持自动同步该分组下的参赛队到对应的赛场进行比赛。</w:t>
            </w:r>
          </w:p>
          <w:p>
            <w:pPr>
              <w:widowControl/>
              <w:numPr>
                <w:ilvl w:val="0"/>
                <w:numId w:val="0"/>
              </w:numPr>
              <w:jc w:val="left"/>
              <w:textAlignment w:val="center"/>
              <w:rPr>
                <w:rFonts w:hint="default" w:eastAsia="仿宋"/>
                <w:lang w:val="en-US" w:eastAsia="zh-CN"/>
              </w:rPr>
            </w:pPr>
            <w:r>
              <w:rPr>
                <w:rFonts w:hint="default" w:eastAsia="仿宋"/>
                <w:lang w:val="en-US" w:eastAsia="zh-CN"/>
              </w:rPr>
              <w:t>7、支持对比赛任务的安排设定，支持设置开始及结束的比赛时间，支持设定弹窗的考生守则内容。</w:t>
            </w:r>
          </w:p>
          <w:p>
            <w:pPr>
              <w:widowControl/>
              <w:numPr>
                <w:ilvl w:val="0"/>
                <w:numId w:val="0"/>
              </w:numPr>
              <w:jc w:val="left"/>
              <w:textAlignment w:val="center"/>
              <w:rPr>
                <w:rFonts w:hint="default" w:eastAsia="仿宋"/>
                <w:lang w:val="en-US" w:eastAsia="zh-CN"/>
              </w:rPr>
            </w:pPr>
            <w:r>
              <w:rPr>
                <w:rFonts w:hint="default" w:eastAsia="仿宋"/>
                <w:lang w:val="en-US" w:eastAsia="zh-CN"/>
              </w:rPr>
              <w:t>8、支持研学基地的管理，支持新增研学基地，支持研学基地主题的选择及VR资源和图集的添加，支持直接跳转到对应的VR资源，支持对研学基地进行管理编辑；支持不低于20个研学基地的展示，支持研学基地主题及介绍管理，支持查看每个基地的VR全景资源，支持基地语音的播放、支持展开及隐藏基地的分类，支持进入VR模式，VR模式下支持通过鼠标进行场景的720°浏览，支持对VR进行场景的切换，支持正常模式、小行星模式、水晶球模式及鱼眼模式。</w:t>
            </w:r>
          </w:p>
          <w:p>
            <w:pPr>
              <w:widowControl/>
              <w:numPr>
                <w:ilvl w:val="0"/>
                <w:numId w:val="0"/>
              </w:numPr>
              <w:jc w:val="left"/>
              <w:textAlignment w:val="center"/>
              <w:rPr>
                <w:rFonts w:hint="default" w:eastAsia="仿宋"/>
                <w:lang w:val="en-US" w:eastAsia="zh-CN"/>
              </w:rPr>
            </w:pPr>
            <w:r>
              <w:rPr>
                <w:rFonts w:hint="default" w:eastAsia="仿宋"/>
                <w:lang w:val="en-US" w:eastAsia="zh-CN"/>
              </w:rPr>
              <w:t>9、支持对学生任务信息的管理，支持查看学生提交的课程方案及研学手册，支持自动记录学生抽取的资源点及学段，自动匹配学生是否交卷操作，支持重置交卷状态。</w:t>
            </w:r>
          </w:p>
          <w:p>
            <w:pPr>
              <w:widowControl/>
              <w:numPr>
                <w:ilvl w:val="0"/>
                <w:numId w:val="0"/>
              </w:numPr>
              <w:jc w:val="left"/>
              <w:textAlignment w:val="center"/>
              <w:rPr>
                <w:rFonts w:hint="default" w:eastAsia="仿宋"/>
                <w:lang w:val="en-US" w:eastAsia="zh-CN"/>
              </w:rPr>
            </w:pPr>
            <w:r>
              <w:rPr>
                <w:rFonts w:hint="default" w:eastAsia="仿宋"/>
                <w:lang w:val="en-US" w:eastAsia="zh-CN"/>
              </w:rPr>
              <w:t>10、系统支持对赛项基础参数的完善，支持对理论测试分数占比的设置，支持裁判看分及机考看分的权限设置。</w:t>
            </w:r>
          </w:p>
          <w:p>
            <w:pPr>
              <w:widowControl/>
              <w:numPr>
                <w:ilvl w:val="0"/>
                <w:numId w:val="0"/>
              </w:numPr>
              <w:jc w:val="left"/>
              <w:textAlignment w:val="center"/>
              <w:rPr>
                <w:rFonts w:hint="default" w:eastAsia="仿宋"/>
                <w:lang w:val="en-US" w:eastAsia="zh-CN"/>
              </w:rPr>
            </w:pPr>
            <w:r>
              <w:rPr>
                <w:rFonts w:hint="default" w:eastAsia="仿宋"/>
                <w:lang w:val="en-US" w:eastAsia="zh-CN"/>
              </w:rPr>
              <w:t>11、支持对参赛院校的单个添加及批量添加，支持对参赛院校的管理及批量删除。</w:t>
            </w:r>
          </w:p>
          <w:p>
            <w:pPr>
              <w:widowControl/>
              <w:numPr>
                <w:ilvl w:val="0"/>
                <w:numId w:val="0"/>
              </w:numPr>
              <w:jc w:val="left"/>
              <w:textAlignment w:val="center"/>
              <w:rPr>
                <w:rFonts w:hint="default" w:eastAsia="仿宋"/>
                <w:lang w:val="en-US" w:eastAsia="zh-CN"/>
              </w:rPr>
            </w:pPr>
            <w:r>
              <w:rPr>
                <w:rFonts w:hint="default" w:eastAsia="仿宋"/>
                <w:lang w:val="en-US" w:eastAsia="zh-CN"/>
              </w:rPr>
              <w:t>12、支持对参赛选手的管理，支持一键同步参赛选手的信息。</w:t>
            </w:r>
          </w:p>
          <w:p>
            <w:pPr>
              <w:widowControl/>
              <w:numPr>
                <w:ilvl w:val="0"/>
                <w:numId w:val="0"/>
              </w:numPr>
              <w:jc w:val="left"/>
              <w:textAlignment w:val="center"/>
              <w:rPr>
                <w:rFonts w:hint="default" w:eastAsia="仿宋"/>
                <w:lang w:val="en-US" w:eastAsia="zh-CN"/>
              </w:rPr>
            </w:pPr>
            <w:r>
              <w:rPr>
                <w:rFonts w:hint="default" w:eastAsia="仿宋"/>
                <w:lang w:val="en-US" w:eastAsia="zh-CN"/>
              </w:rPr>
              <w:t>13、支持对赛项裁判的管理，支持绑定裁判负责的赛项，支持加密裁判的设定。</w:t>
            </w:r>
          </w:p>
          <w:p>
            <w:pPr>
              <w:widowControl/>
              <w:numPr>
                <w:ilvl w:val="0"/>
                <w:numId w:val="0"/>
              </w:numPr>
              <w:jc w:val="left"/>
              <w:textAlignment w:val="center"/>
              <w:rPr>
                <w:rFonts w:hint="default" w:eastAsia="仿宋"/>
                <w:lang w:val="en-US" w:eastAsia="zh-CN"/>
              </w:rPr>
            </w:pPr>
            <w:r>
              <w:rPr>
                <w:rFonts w:hint="default" w:eastAsia="仿宋"/>
                <w:lang w:val="en-US" w:eastAsia="zh-CN"/>
              </w:rPr>
              <w:t>14、支持抽签的管理，支持抽签背景图的设定，支持抽签对象的设定，支持抽签赛项的设定，支持抽签方式的设定，支持对抽签字体颜色的设定；支持查看抽签的状态是否是已经抽签的，支持开始抽签及重置抽签内容的操作。</w:t>
            </w:r>
          </w:p>
          <w:p>
            <w:pPr>
              <w:widowControl/>
              <w:numPr>
                <w:ilvl w:val="0"/>
                <w:numId w:val="0"/>
              </w:numPr>
              <w:jc w:val="left"/>
              <w:textAlignment w:val="center"/>
              <w:rPr>
                <w:rFonts w:hint="default" w:eastAsia="仿宋"/>
                <w:lang w:val="en-US" w:eastAsia="zh-CN"/>
              </w:rPr>
            </w:pPr>
            <w:r>
              <w:rPr>
                <w:rFonts w:hint="default" w:eastAsia="仿宋"/>
                <w:lang w:val="en-US" w:eastAsia="zh-CN"/>
              </w:rPr>
              <w:t>15、抽签支持选手单次抽签及一次性抽签，支持将抽签的结果进行导出，支持顺序的抽签、支持分组的抽签、支持机考号的抽签、支持设计位的抽签，支持一键导出账户密码，支持模块二的作品加密的抽取，支持一键同步设计位的机位，支持一键清空加密，支持模块三的上场顺序加密抽取，支持按照组别分别加密抽取。</w:t>
            </w:r>
          </w:p>
          <w:p>
            <w:pPr>
              <w:widowControl/>
              <w:numPr>
                <w:ilvl w:val="0"/>
                <w:numId w:val="0"/>
              </w:numPr>
              <w:jc w:val="left"/>
              <w:textAlignment w:val="center"/>
              <w:rPr>
                <w:rFonts w:hint="default" w:eastAsia="仿宋"/>
                <w:lang w:val="en-US" w:eastAsia="zh-CN"/>
              </w:rPr>
            </w:pPr>
            <w:r>
              <w:rPr>
                <w:rFonts w:hint="default" w:eastAsia="仿宋"/>
                <w:lang w:val="en-US" w:eastAsia="zh-CN"/>
              </w:rPr>
              <w:t>16、支持设定不同的题库，每个题库支持批量导入试题，导入的试题自动核对数量，支持按照关键词进行搜索试题，支持对试题进行管理，支持新增试题，支持新增试卷，试卷的题目支持在不同的题库里面进行添加，支持选择单个题库和多个题库同时选择添加，支持选择对应的试卷进行新增考试。</w:t>
            </w:r>
          </w:p>
          <w:p>
            <w:pPr>
              <w:widowControl/>
              <w:numPr>
                <w:ilvl w:val="0"/>
                <w:numId w:val="0"/>
              </w:numPr>
              <w:jc w:val="left"/>
              <w:textAlignment w:val="center"/>
              <w:rPr>
                <w:rFonts w:hint="default" w:eastAsia="仿宋"/>
                <w:lang w:val="en-US" w:eastAsia="zh-CN"/>
              </w:rPr>
            </w:pPr>
            <w:r>
              <w:rPr>
                <w:rFonts w:hint="default" w:eastAsia="仿宋"/>
                <w:lang w:val="en-US" w:eastAsia="zh-CN"/>
              </w:rPr>
              <w:t>17、支持选手在规定的时间内进行考试操作，学生可阅读考试须知，到达考试时间进入考试，系统自动记录考生做题的数量，后台实时监控自动实时算分，系统支持千人千卷，系统自动保存学生做题的进度，当遇到突发情况断电换机之后，学生可继续进行答题，之前答题的自动复原。</w:t>
            </w:r>
          </w:p>
          <w:p>
            <w:pPr>
              <w:widowControl/>
              <w:numPr>
                <w:ilvl w:val="0"/>
                <w:numId w:val="0"/>
              </w:numPr>
              <w:jc w:val="left"/>
              <w:textAlignment w:val="center"/>
              <w:rPr>
                <w:rFonts w:hint="default" w:eastAsia="仿宋"/>
                <w:lang w:val="en-US" w:eastAsia="zh-CN"/>
              </w:rPr>
            </w:pPr>
            <w:r>
              <w:rPr>
                <w:rFonts w:hint="default" w:eastAsia="仿宋"/>
                <w:lang w:val="en-US" w:eastAsia="zh-CN"/>
              </w:rPr>
              <w:t>★18、支持同组选手文件之间的互传，支持选手资料之间的互传，文字互传支持添加多个草稿。</w:t>
            </w:r>
            <w:r>
              <w:rPr>
                <w:rFonts w:hint="default" w:eastAsia="仿宋"/>
                <w:b/>
                <w:bCs/>
                <w:lang w:val="en-US" w:eastAsia="zh-CN"/>
              </w:rPr>
              <w:t>（提供软件截图）</w:t>
            </w:r>
          </w:p>
          <w:p>
            <w:pPr>
              <w:widowControl/>
              <w:numPr>
                <w:ilvl w:val="0"/>
                <w:numId w:val="0"/>
              </w:numPr>
              <w:jc w:val="left"/>
              <w:textAlignment w:val="center"/>
              <w:rPr>
                <w:rFonts w:hint="default" w:eastAsia="仿宋"/>
                <w:lang w:val="en-US" w:eastAsia="zh-CN"/>
              </w:rPr>
            </w:pPr>
            <w:r>
              <w:rPr>
                <w:rFonts w:hint="default" w:eastAsia="仿宋"/>
                <w:lang w:val="en-US" w:eastAsia="zh-CN"/>
              </w:rPr>
              <w:t>19、支持计时中心的控制，支持正计时和倒计时。</w:t>
            </w:r>
          </w:p>
          <w:p>
            <w:pPr>
              <w:widowControl/>
              <w:numPr>
                <w:ilvl w:val="0"/>
                <w:numId w:val="0"/>
              </w:numPr>
              <w:jc w:val="left"/>
              <w:textAlignment w:val="center"/>
              <w:rPr>
                <w:rFonts w:hint="default" w:eastAsia="仿宋"/>
                <w:lang w:val="en-US" w:eastAsia="zh-CN"/>
              </w:rPr>
            </w:pPr>
            <w:r>
              <w:rPr>
                <w:rFonts w:hint="default" w:eastAsia="仿宋"/>
                <w:lang w:val="en-US" w:eastAsia="zh-CN"/>
              </w:rPr>
              <w:t>20、支持赛事主持的操作，支持对模块二模块三进行分别主持，支持按顺序开始比赛，支持一键全部开始，支持比赛大屏的展示，支持一键重置比赛，支持展示每个评委的打分，支持自动计算平均分，支持时间的扣分，支持一键弹出成绩，支持对裁判的错误打分进行修改保存。</w:t>
            </w:r>
          </w:p>
          <w:p>
            <w:pPr>
              <w:widowControl/>
              <w:numPr>
                <w:ilvl w:val="0"/>
                <w:numId w:val="0"/>
              </w:numPr>
              <w:jc w:val="left"/>
              <w:textAlignment w:val="center"/>
              <w:rPr>
                <w:rFonts w:hint="default" w:eastAsia="仿宋"/>
                <w:lang w:val="en-US" w:eastAsia="zh-CN"/>
              </w:rPr>
            </w:pPr>
            <w:r>
              <w:rPr>
                <w:rFonts w:hint="default" w:eastAsia="仿宋"/>
                <w:lang w:val="en-US" w:eastAsia="zh-CN"/>
              </w:rPr>
              <w:t>21、支持比赛获奖排名的自动统计，自动统计理论知识测试、研学旅行课程设计及研学旅行产品方案及单元展示的得分，自动核算总分并进行排序。</w:t>
            </w:r>
          </w:p>
          <w:p>
            <w:pPr>
              <w:widowControl/>
              <w:numPr>
                <w:ilvl w:val="0"/>
                <w:numId w:val="0"/>
              </w:numPr>
              <w:jc w:val="left"/>
              <w:textAlignment w:val="center"/>
              <w:rPr>
                <w:rFonts w:hint="default" w:eastAsia="仿宋"/>
                <w:lang w:val="en-US" w:eastAsia="zh-CN"/>
              </w:rPr>
            </w:pPr>
            <w:r>
              <w:rPr>
                <w:rFonts w:hint="default" w:eastAsia="仿宋"/>
                <w:lang w:val="en-US" w:eastAsia="zh-CN"/>
              </w:rPr>
              <w:t>22、支持平板及电脑的裁判打分，支持在系统内弹窗查看方案及手册。</w:t>
            </w:r>
          </w:p>
          <w:p>
            <w:pPr>
              <w:widowControl/>
              <w:numPr>
                <w:ilvl w:val="0"/>
                <w:numId w:val="0"/>
              </w:numPr>
              <w:jc w:val="left"/>
              <w:textAlignment w:val="center"/>
              <w:rPr>
                <w:rFonts w:hint="default" w:eastAsia="仿宋"/>
                <w:lang w:val="en-US" w:eastAsia="zh-CN"/>
              </w:rPr>
            </w:pPr>
            <w:r>
              <w:rPr>
                <w:rFonts w:hint="default" w:eastAsia="仿宋"/>
                <w:lang w:val="en-US" w:eastAsia="zh-CN"/>
              </w:rPr>
              <w:t>系统按照全国职业院校技能大赛研学旅行赛项规程进行设计，分为三个模块：研学旅行理论知识测试、研学旅行课程设计、研学旅行产品方案及单元展示。</w:t>
            </w:r>
          </w:p>
          <w:p>
            <w:pPr>
              <w:widowControl/>
              <w:numPr>
                <w:ilvl w:val="0"/>
                <w:numId w:val="0"/>
              </w:numPr>
              <w:jc w:val="left"/>
              <w:textAlignment w:val="center"/>
              <w:rPr>
                <w:rFonts w:hint="default" w:eastAsia="仿宋"/>
                <w:lang w:val="en-US" w:eastAsia="zh-CN"/>
              </w:rPr>
            </w:pPr>
            <w:r>
              <w:rPr>
                <w:rFonts w:hint="default" w:eastAsia="仿宋"/>
                <w:lang w:val="en-US" w:eastAsia="zh-CN"/>
              </w:rPr>
              <w:t>23、系统需要包含理论知识题库及答案，包含课程设计的方案及手册案例，包含研学旅行方案及现场展示视频。</w:t>
            </w:r>
          </w:p>
          <w:p>
            <w:pPr>
              <w:widowControl/>
              <w:numPr>
                <w:ilvl w:val="0"/>
                <w:numId w:val="0"/>
              </w:numPr>
              <w:jc w:val="left"/>
              <w:textAlignment w:val="center"/>
              <w:rPr>
                <w:rFonts w:hint="default" w:eastAsia="仿宋"/>
                <w:lang w:val="en-US" w:eastAsia="zh-CN"/>
              </w:rPr>
            </w:pPr>
            <w:r>
              <w:rPr>
                <w:rFonts w:hint="default" w:eastAsia="仿宋"/>
                <w:lang w:val="en-US" w:eastAsia="zh-CN"/>
              </w:rPr>
              <w:t>24、学生针对研学旅行理论知识测试可进行真题练习和模拟机考；支持扫码手机练习和在线电脑练习；包含不低于10套练习题，每套不少于90题，理论知识测试要包含全国公开题库、预测未公开题库，预测题包含进阶题及压题两大类，进阶题库不少于700题，压题不低于300题，题库需支持查看答案。</w:t>
            </w:r>
          </w:p>
          <w:p>
            <w:pPr>
              <w:widowControl/>
              <w:numPr>
                <w:ilvl w:val="0"/>
                <w:numId w:val="0"/>
              </w:numPr>
              <w:jc w:val="left"/>
              <w:textAlignment w:val="center"/>
              <w:rPr>
                <w:rFonts w:hint="default" w:eastAsia="仿宋"/>
                <w:b/>
                <w:bCs/>
                <w:lang w:val="en-US" w:eastAsia="zh-CN"/>
              </w:rPr>
            </w:pPr>
            <w:r>
              <w:rPr>
                <w:rFonts w:hint="default" w:eastAsia="仿宋"/>
                <w:lang w:val="en-US" w:eastAsia="zh-CN"/>
              </w:rPr>
              <w:t>★25、支持收藏错题的功能，支持查看练习的错题，支持重新开始练习；支持模拟考试操作，选择对应的题数及时间从题库中随机进行组合进行模拟考试。</w:t>
            </w:r>
            <w:r>
              <w:rPr>
                <w:rFonts w:hint="default" w:eastAsia="仿宋"/>
                <w:b/>
                <w:bCs/>
                <w:lang w:val="en-US" w:eastAsia="zh-CN"/>
              </w:rPr>
              <w:t>（提供软件截图）</w:t>
            </w:r>
          </w:p>
          <w:p>
            <w:pPr>
              <w:widowControl/>
              <w:numPr>
                <w:ilvl w:val="0"/>
                <w:numId w:val="0"/>
              </w:numPr>
              <w:jc w:val="left"/>
              <w:textAlignment w:val="center"/>
              <w:rPr>
                <w:rFonts w:hint="default" w:eastAsia="仿宋"/>
                <w:lang w:val="en-US" w:eastAsia="zh-CN"/>
              </w:rPr>
            </w:pPr>
            <w:r>
              <w:rPr>
                <w:rFonts w:hint="default" w:eastAsia="仿宋"/>
                <w:lang w:val="en-US" w:eastAsia="zh-CN"/>
              </w:rPr>
              <w:t>26、教师后台可进行新增考试试卷，可以新增对应的考试，可对学生的考试进行阅卷评分；学生端按照大赛标准进行模拟全真机考，学生在阅读考试须知之后即可进行在线的机考，在到达考试时间后系统自动交卷；教师后台可实时查看学生的答题情况。</w:t>
            </w:r>
          </w:p>
          <w:p>
            <w:pPr>
              <w:widowControl/>
              <w:numPr>
                <w:ilvl w:val="0"/>
                <w:numId w:val="0"/>
              </w:numPr>
              <w:jc w:val="left"/>
              <w:textAlignment w:val="center"/>
              <w:rPr>
                <w:rFonts w:hint="default" w:eastAsia="仿宋"/>
                <w:lang w:val="en-US" w:eastAsia="zh-CN"/>
              </w:rPr>
            </w:pPr>
            <w:r>
              <w:rPr>
                <w:rFonts w:hint="default" w:eastAsia="仿宋"/>
                <w:lang w:val="en-US" w:eastAsia="zh-CN"/>
              </w:rPr>
              <w:t>27、需要包含不少于20个研学设计的资源点，支持查看研学资源的基本信息及详情描述，支持查看当前资源点的VR全景，支持播放和暂停当前资源的语音介绍，支持资源场景的切换，可从当前场景切换到下一个场景，支持列表的切换；支持VR模式的打开，模拟人双眼的观看的效果，支持视角的切换，支持正常模式、小行星模式、水晶球模式、鱼眼模式，各模式可自由切换。</w:t>
            </w:r>
          </w:p>
          <w:p>
            <w:pPr>
              <w:widowControl/>
              <w:numPr>
                <w:ilvl w:val="0"/>
                <w:numId w:val="0"/>
              </w:numPr>
              <w:jc w:val="left"/>
              <w:textAlignment w:val="center"/>
              <w:rPr>
                <w:rFonts w:hint="default" w:eastAsia="仿宋"/>
                <w:lang w:val="en-US" w:eastAsia="zh-CN"/>
              </w:rPr>
            </w:pPr>
            <w:r>
              <w:rPr>
                <w:rFonts w:hint="default" w:eastAsia="仿宋"/>
                <w:lang w:val="en-US" w:eastAsia="zh-CN"/>
              </w:rPr>
              <w:t>28、支持研学政策的查看，包含各地的研学政策、核心素养文件、综合实践纲要等各类研学政策不低于7大类。</w:t>
            </w:r>
          </w:p>
          <w:p>
            <w:pPr>
              <w:widowControl/>
              <w:numPr>
                <w:ilvl w:val="0"/>
                <w:numId w:val="0"/>
              </w:numPr>
              <w:jc w:val="left"/>
              <w:textAlignment w:val="center"/>
              <w:rPr>
                <w:rFonts w:hint="default" w:eastAsia="仿宋"/>
                <w:lang w:val="en-US" w:eastAsia="zh-CN"/>
              </w:rPr>
            </w:pPr>
            <w:r>
              <w:rPr>
                <w:rFonts w:hint="default" w:eastAsia="仿宋"/>
                <w:lang w:val="en-US" w:eastAsia="zh-CN"/>
              </w:rPr>
              <w:t>29、研学旅行课程设计需包含比赛作品电子原件（包括基于比赛资源库的研学课程设计、研学手册），每个作品需同时包含研学方案和手册，方案和手册需要一样的资源点及学段；支持在线预览方案和手册；研学方案和手册2个文件为1个作品，包含不低于100个作品。</w:t>
            </w:r>
          </w:p>
          <w:p>
            <w:pPr>
              <w:widowControl/>
              <w:numPr>
                <w:ilvl w:val="0"/>
                <w:numId w:val="0"/>
              </w:numPr>
              <w:jc w:val="left"/>
              <w:textAlignment w:val="center"/>
              <w:rPr>
                <w:rFonts w:hint="default" w:eastAsia="仿宋"/>
                <w:lang w:val="en-US" w:eastAsia="zh-CN"/>
              </w:rPr>
            </w:pPr>
            <w:r>
              <w:rPr>
                <w:rFonts w:hint="default" w:eastAsia="仿宋"/>
                <w:lang w:val="en-US" w:eastAsia="zh-CN"/>
              </w:rPr>
              <w:t>30、因比赛现场为无网络情况，为解决小组之间的共享问题，系统支持小组之间的文件及文字的共享传输，支持多个文件及多个小组文稿的共享；选手支持模拟的资源点及学段的抽签，抽签完成之后进行研学方案及手册的设计，设计完成之后可以进行在线上传操作，供教师在后台查看。</w:t>
            </w:r>
          </w:p>
          <w:p>
            <w:pPr>
              <w:widowControl/>
              <w:numPr>
                <w:ilvl w:val="0"/>
                <w:numId w:val="0"/>
              </w:numPr>
              <w:jc w:val="left"/>
              <w:textAlignment w:val="center"/>
              <w:rPr>
                <w:rFonts w:hint="default" w:eastAsia="仿宋"/>
                <w:lang w:val="en-US" w:eastAsia="zh-CN"/>
              </w:rPr>
            </w:pPr>
            <w:r>
              <w:rPr>
                <w:rFonts w:hint="default" w:eastAsia="仿宋"/>
                <w:lang w:val="en-US" w:eastAsia="zh-CN"/>
              </w:rPr>
              <w:t>31、研学旅行产品方案及单元展示需要包含对应的产品方案及单元现场展示，产品方案为设计的成品方案，支持在线进行预览，同时可以观看选手现场讲解视频，方案及单元展示需要是配套的资源，现场讲解的视频就是方案里面的一个单元模块；不可进行随意拼凑，方案及展示视频两个文件为1套，现场讲解视频总数量不低于100个。</w:t>
            </w:r>
          </w:p>
          <w:p>
            <w:pPr>
              <w:widowControl/>
              <w:numPr>
                <w:ilvl w:val="0"/>
                <w:numId w:val="0"/>
              </w:numPr>
              <w:jc w:val="left"/>
              <w:textAlignment w:val="center"/>
              <w:rPr>
                <w:rFonts w:hint="default" w:eastAsia="仿宋"/>
                <w:lang w:val="en-US" w:eastAsia="zh-CN"/>
              </w:rPr>
            </w:pPr>
            <w:r>
              <w:rPr>
                <w:rFonts w:hint="default" w:eastAsia="仿宋"/>
                <w:lang w:val="en-US" w:eastAsia="zh-CN"/>
              </w:rPr>
              <w:t>32、系统支持教师管理，支持给教师新增账户，支持选择老师可查看的资源地区，支持对教师账户的密码进行维护。</w:t>
            </w:r>
          </w:p>
          <w:p>
            <w:pPr>
              <w:widowControl/>
              <w:numPr>
                <w:ilvl w:val="0"/>
                <w:numId w:val="0"/>
              </w:numPr>
              <w:jc w:val="left"/>
              <w:textAlignment w:val="center"/>
              <w:rPr>
                <w:rFonts w:hint="default" w:eastAsia="仿宋"/>
                <w:lang w:val="en-US" w:eastAsia="zh-CN"/>
              </w:rPr>
            </w:pPr>
            <w:r>
              <w:rPr>
                <w:rFonts w:hint="default" w:eastAsia="仿宋"/>
                <w:lang w:val="en-US" w:eastAsia="zh-CN"/>
              </w:rPr>
              <w:t>33、支持学生的管理，支持学生账户的新增，支持选择学生关联的老师，支持对学生的密码进行维护。</w:t>
            </w:r>
          </w:p>
          <w:p>
            <w:pPr>
              <w:widowControl/>
              <w:numPr>
                <w:ilvl w:val="0"/>
                <w:numId w:val="0"/>
              </w:numPr>
              <w:jc w:val="left"/>
              <w:textAlignment w:val="center"/>
              <w:rPr>
                <w:rFonts w:hint="default" w:eastAsia="仿宋"/>
                <w:b/>
                <w:bCs/>
                <w:lang w:val="en-US" w:eastAsia="zh-CN"/>
              </w:rPr>
            </w:pPr>
            <w:r>
              <w:rPr>
                <w:rFonts w:hint="default" w:eastAsia="仿宋"/>
                <w:lang w:val="en-US" w:eastAsia="zh-CN"/>
              </w:rPr>
              <w:t>★34、支持对学生提交作品的管理，支持查看学生提交的方案及手册，支持在线预览学生的作品。</w:t>
            </w:r>
            <w:r>
              <w:rPr>
                <w:rFonts w:hint="default" w:eastAsia="仿宋"/>
                <w:b/>
                <w:bCs/>
                <w:lang w:val="en-US" w:eastAsia="zh-CN"/>
              </w:rPr>
              <w:t>（提供软件截图）</w:t>
            </w:r>
          </w:p>
          <w:p>
            <w:pPr>
              <w:widowControl/>
              <w:numPr>
                <w:ilvl w:val="0"/>
                <w:numId w:val="0"/>
              </w:numPr>
              <w:jc w:val="left"/>
              <w:textAlignment w:val="center"/>
              <w:rPr>
                <w:rFonts w:hint="default" w:eastAsia="仿宋"/>
                <w:lang w:val="en-US" w:eastAsia="zh-CN"/>
              </w:rPr>
            </w:pPr>
            <w:r>
              <w:rPr>
                <w:rFonts w:hint="default" w:eastAsia="仿宋"/>
                <w:lang w:val="en-US" w:eastAsia="zh-CN"/>
              </w:rPr>
              <w:t>35、后台支持对研学资源点的管理，支持直接跳转到资源点，支持对研学政策进行维护，支持研学的方案与手册进行管理，支持对研学的方案及现场讲解视频进行管理，支持对题库进行分类，支持对题库进行查询，支持对学生的在线理论知识练习进行查看并自动计算做题数及成绩。</w:t>
            </w:r>
          </w:p>
          <w:p>
            <w:pPr>
              <w:widowControl/>
              <w:numPr>
                <w:ilvl w:val="0"/>
                <w:numId w:val="0"/>
              </w:numPr>
              <w:jc w:val="left"/>
              <w:textAlignment w:val="center"/>
              <w:rPr>
                <w:rFonts w:hint="default" w:eastAsia="仿宋"/>
                <w:lang w:val="en-US" w:eastAsia="zh-CN"/>
              </w:rPr>
            </w:pPr>
            <w:r>
              <w:rPr>
                <w:rFonts w:hint="default" w:eastAsia="仿宋"/>
                <w:lang w:val="en-US" w:eastAsia="zh-CN"/>
              </w:rPr>
              <w:t>研学数据支撑模块</w:t>
            </w:r>
          </w:p>
          <w:p>
            <w:pPr>
              <w:widowControl/>
              <w:numPr>
                <w:ilvl w:val="0"/>
                <w:numId w:val="0"/>
              </w:numPr>
              <w:jc w:val="left"/>
              <w:textAlignment w:val="center"/>
              <w:rPr>
                <w:rFonts w:hint="default" w:eastAsia="仿宋"/>
                <w:lang w:val="en-US" w:eastAsia="zh-CN"/>
              </w:rPr>
            </w:pPr>
            <w:r>
              <w:rPr>
                <w:rFonts w:hint="default" w:eastAsia="仿宋"/>
                <w:lang w:val="en-US" w:eastAsia="zh-CN"/>
              </w:rPr>
              <w:t>36、系统拥有数据的综合看板分析，对上月的景区和酒店（自由切换）口碑指数进行分析；自动生成不同月份的口碑指数，并根据不同的季度进行统计；系统自动统计展示的平均指数、最好指数及最低指数。</w:t>
            </w:r>
          </w:p>
          <w:p>
            <w:pPr>
              <w:widowControl/>
              <w:numPr>
                <w:ilvl w:val="0"/>
                <w:numId w:val="0"/>
              </w:numPr>
              <w:jc w:val="left"/>
              <w:textAlignment w:val="center"/>
              <w:rPr>
                <w:rFonts w:hint="default" w:eastAsia="仿宋"/>
                <w:lang w:val="en-US" w:eastAsia="zh-CN"/>
              </w:rPr>
            </w:pPr>
            <w:r>
              <w:rPr>
                <w:rFonts w:hint="default" w:eastAsia="仿宋"/>
                <w:lang w:val="en-US" w:eastAsia="zh-CN"/>
              </w:rPr>
              <w:t>37、展示本省景区和酒店当前的口碑总数、好评总数、好评率、差评总数及差评率，并根据算法自动计划上月环比数据。</w:t>
            </w:r>
          </w:p>
          <w:p>
            <w:pPr>
              <w:widowControl/>
              <w:numPr>
                <w:ilvl w:val="0"/>
                <w:numId w:val="0"/>
              </w:numPr>
              <w:jc w:val="left"/>
              <w:textAlignment w:val="center"/>
              <w:rPr>
                <w:rFonts w:hint="default" w:eastAsia="仿宋"/>
                <w:lang w:val="en-US" w:eastAsia="zh-CN"/>
              </w:rPr>
            </w:pPr>
            <w:r>
              <w:rPr>
                <w:rFonts w:hint="default" w:eastAsia="仿宋"/>
                <w:lang w:val="en-US" w:eastAsia="zh-CN"/>
              </w:rPr>
              <w:t>38、对OTA平台数据进行统计分析，展示各个OTA平台的口碑热度及满意度，包含但不限于美团、马蜂窝、去哪儿、携程、同程旅游、驴妈妈等互联网OTA平台。</w:t>
            </w:r>
          </w:p>
          <w:p>
            <w:pPr>
              <w:widowControl/>
              <w:numPr>
                <w:ilvl w:val="0"/>
                <w:numId w:val="0"/>
              </w:numPr>
              <w:jc w:val="left"/>
              <w:textAlignment w:val="center"/>
              <w:rPr>
                <w:rFonts w:hint="default" w:eastAsia="仿宋"/>
                <w:lang w:val="en-US" w:eastAsia="zh-CN"/>
              </w:rPr>
            </w:pPr>
            <w:r>
              <w:rPr>
                <w:rFonts w:hint="default" w:eastAsia="仿宋"/>
                <w:lang w:val="en-US" w:eastAsia="zh-CN"/>
              </w:rPr>
              <w:t>39、按照月份统计近12个月口碑的变化趋势，可勾选好评、差评或中评的要求自动统计近12个月每月的数据量；同时自动生成本省各个地市的好/中/差评的柱状分布图，清晰的查看每个地市的变化趋势。</w:t>
            </w:r>
          </w:p>
          <w:p>
            <w:pPr>
              <w:widowControl/>
              <w:numPr>
                <w:ilvl w:val="0"/>
                <w:numId w:val="0"/>
              </w:numPr>
              <w:jc w:val="left"/>
              <w:textAlignment w:val="center"/>
              <w:rPr>
                <w:rFonts w:hint="default" w:eastAsia="仿宋"/>
                <w:lang w:val="en-US" w:eastAsia="zh-CN"/>
              </w:rPr>
            </w:pPr>
            <w:r>
              <w:rPr>
                <w:rFonts w:hint="default" w:eastAsia="仿宋"/>
                <w:lang w:val="en-US" w:eastAsia="zh-CN"/>
              </w:rPr>
              <w:t>40、通过算法模型，结合客流状况、文化特色、景点景色、卫生环境、景区管理、门票物价、服务质量、旅游交通、公共设置九大维度占比，结合热度数据模型，计算景区口碑指数，同时可分析本省数据指数与全国行业平均值的数据差距。</w:t>
            </w:r>
          </w:p>
          <w:p>
            <w:pPr>
              <w:widowControl/>
              <w:numPr>
                <w:ilvl w:val="0"/>
                <w:numId w:val="0"/>
              </w:numPr>
              <w:jc w:val="left"/>
              <w:textAlignment w:val="center"/>
              <w:rPr>
                <w:rFonts w:hint="default" w:eastAsia="仿宋"/>
                <w:lang w:val="en-US" w:eastAsia="zh-CN"/>
              </w:rPr>
            </w:pPr>
            <w:r>
              <w:rPr>
                <w:rFonts w:hint="default" w:eastAsia="仿宋"/>
                <w:lang w:val="en-US" w:eastAsia="zh-CN"/>
              </w:rPr>
              <w:t>41、景区综合看板展示本省酒店和酒店的好评和差评TOP5，展示各个评论数及占比；可查看单个景区或酒店的网络评论分析面板，展示当前景区或酒店的评论总数、好差评占比、近12个月口碑热度趋势、OTA平台口碑分布概况；月度口碑指数、近12个月口碑指数趋势图、不同维度口碑维度分布图，展示最新的好评及差评数据，展示数据的来源平台，评论的具体内容，评论的图片信息及最近评论的时间。</w:t>
            </w:r>
          </w:p>
          <w:p>
            <w:pPr>
              <w:widowControl/>
              <w:numPr>
                <w:ilvl w:val="0"/>
                <w:numId w:val="0"/>
              </w:numPr>
              <w:jc w:val="left"/>
              <w:textAlignment w:val="center"/>
              <w:rPr>
                <w:rFonts w:hint="default" w:eastAsia="仿宋"/>
                <w:lang w:val="en-US" w:eastAsia="zh-CN"/>
              </w:rPr>
            </w:pPr>
            <w:r>
              <w:rPr>
                <w:rFonts w:hint="default" w:eastAsia="仿宋"/>
                <w:lang w:val="en-US" w:eastAsia="zh-CN"/>
              </w:rPr>
              <w:t>42、可对景区和酒店的综合排名进行分析，可勾选不同的景区级别或酒店星级按照年份或者某个时间段进行筛选对应的网评口碑数据；展示当前条件下的酒店或景区的数量；生成对应的热度排行榜、好评率排行榜、差评率排行榜及满意度排名；并支持直接点击跳转到每个具体景区或酒店的网络评论分析面板。</w:t>
            </w:r>
          </w:p>
          <w:p>
            <w:pPr>
              <w:widowControl/>
              <w:numPr>
                <w:ilvl w:val="0"/>
                <w:numId w:val="0"/>
              </w:numPr>
              <w:jc w:val="left"/>
              <w:textAlignment w:val="center"/>
              <w:rPr>
                <w:rFonts w:hint="default" w:eastAsia="仿宋"/>
                <w:lang w:val="en-US" w:eastAsia="zh-CN"/>
              </w:rPr>
            </w:pPr>
            <w:r>
              <w:rPr>
                <w:rFonts w:hint="default" w:eastAsia="仿宋"/>
                <w:lang w:val="en-US" w:eastAsia="zh-CN"/>
              </w:rPr>
              <w:t>43、可对地图上本省的景区或者酒店进行对象态势监测，选择对应的景区查看本景区或者酒店的口碑总览、评论总数变化、差评趋势变化、行业平均差评趋势变化、评论分布、各个维度正负面分析、选定维度的好评率趋势及差评率变化趋势。</w:t>
            </w:r>
          </w:p>
          <w:p>
            <w:pPr>
              <w:widowControl/>
              <w:numPr>
                <w:ilvl w:val="0"/>
                <w:numId w:val="0"/>
              </w:numPr>
              <w:jc w:val="left"/>
              <w:textAlignment w:val="center"/>
              <w:rPr>
                <w:rFonts w:hint="default" w:eastAsia="仿宋"/>
                <w:lang w:val="en-US" w:eastAsia="zh-CN"/>
              </w:rPr>
            </w:pPr>
            <w:r>
              <w:rPr>
                <w:rFonts w:hint="default" w:eastAsia="仿宋"/>
                <w:lang w:val="en-US" w:eastAsia="zh-CN"/>
              </w:rPr>
              <w:t>★44、系统通过算法模型，展示选定月度或季度口碑指数和具体排名情况，以及近12个月的月度、季度综合口碑指数。展示酒店口碑总数、好评总数及好评率、差评总数及差评率，并提供上月相关数据作为对照；用户可以自由选定其他酒店，与本酒店进行对比分析，实时掌握与其他酒店在口碑指数、重点景区数量、口碑结构、OTA分布、客流结构间的差异。</w:t>
            </w:r>
            <w:r>
              <w:rPr>
                <w:rFonts w:hint="default" w:eastAsia="仿宋"/>
                <w:b/>
                <w:bCs/>
                <w:lang w:val="en-US" w:eastAsia="zh-CN"/>
              </w:rPr>
              <w:t>（提供软件截图）</w:t>
            </w:r>
          </w:p>
          <w:p>
            <w:pPr>
              <w:widowControl/>
              <w:numPr>
                <w:ilvl w:val="0"/>
                <w:numId w:val="0"/>
              </w:numPr>
              <w:jc w:val="left"/>
              <w:textAlignment w:val="center"/>
              <w:rPr>
                <w:rFonts w:hint="default" w:eastAsia="仿宋"/>
                <w:lang w:val="en-US" w:eastAsia="zh-CN"/>
              </w:rPr>
            </w:pPr>
            <w:r>
              <w:rPr>
                <w:rFonts w:hint="default" w:eastAsia="仿宋"/>
                <w:lang w:val="en-US" w:eastAsia="zh-CN"/>
              </w:rPr>
              <w:t>45、系统自动生成本省景区口碑大屏，包含近5年来每年的好中差评的数据、本省景区数量、本省景区口碑总数、好评总数、好评率、各个景区维度分析表、综合口碑指数、各地市口碑详情、评论热度分布图、维度评论热度分布、景区正面及负面热词分布。</w:t>
            </w:r>
          </w:p>
          <w:p>
            <w:pPr>
              <w:widowControl/>
              <w:numPr>
                <w:ilvl w:val="0"/>
                <w:numId w:val="0"/>
              </w:numPr>
              <w:jc w:val="left"/>
              <w:textAlignment w:val="center"/>
              <w:rPr>
                <w:rFonts w:hint="default" w:eastAsia="仿宋"/>
                <w:lang w:val="en-US" w:eastAsia="zh-CN"/>
              </w:rPr>
            </w:pPr>
            <w:r>
              <w:rPr>
                <w:rFonts w:hint="default" w:eastAsia="仿宋"/>
                <w:lang w:val="en-US" w:eastAsia="zh-CN"/>
              </w:rPr>
              <w:t>46、系统自动生成本省酒店口碑大屏，包含近5年来每年的好中差评的数据、本省酒店数量、本省酒店口碑总数、好评总数、好评率、各个酒店维度分析表、综合口碑指数、各地市口碑详情、评论热度分布图、维度评论热度分布、酒店正面及负面热词分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638" w:hRule="atLeast"/>
          <w:jc w:val="center"/>
        </w:trPr>
        <w:tc>
          <w:tcPr>
            <w:tcW w:w="29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0"/>
              </w:numPr>
              <w:jc w:val="center"/>
              <w:textAlignment w:val="center"/>
              <w:rPr>
                <w:rFonts w:hint="default" w:ascii="仿宋" w:hAnsi="仿宋" w:eastAsia="仿宋" w:cs="仿宋"/>
                <w:kern w:val="0"/>
                <w:sz w:val="24"/>
                <w:lang w:val="en-US" w:eastAsia="zh-CN" w:bidi="ar"/>
              </w:rPr>
            </w:pPr>
            <w:r>
              <w:rPr>
                <w:rFonts w:hint="eastAsia" w:ascii="仿宋" w:hAnsi="仿宋" w:eastAsia="仿宋" w:cs="仿宋"/>
                <w:b/>
                <w:bCs/>
                <w:kern w:val="0"/>
                <w:sz w:val="24"/>
                <w:lang w:val="en-US" w:eastAsia="zh-CN" w:bidi="ar"/>
              </w:rPr>
              <w:t>合计（元）</w:t>
            </w:r>
          </w:p>
        </w:tc>
        <w:tc>
          <w:tcPr>
            <w:tcW w:w="202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bl>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hint="eastAsia" w:ascii="宋体" w:hAnsi="宋体" w:cs="宋体"/>
          <w:b/>
          <w:sz w:val="24"/>
        </w:rPr>
      </w:pPr>
      <w:r>
        <w:rPr>
          <w:rFonts w:hint="eastAsia"/>
          <w:b/>
          <w:sz w:val="24"/>
        </w:rPr>
        <w:t>（注：本报价表为必要文件，必须加盖报价供应商公章，否则作无效报价处理）</w:t>
      </w:r>
    </w:p>
    <w:p>
      <w:pPr>
        <w:rPr>
          <w:rFonts w:hint="eastAsia" w:ascii="宋体" w:hAnsi="宋体" w:cs="宋体"/>
          <w:b/>
          <w:sz w:val="24"/>
        </w:rPr>
      </w:pPr>
      <w:r>
        <w:rPr>
          <w:rFonts w:hint="eastAsia" w:ascii="宋体" w:hAnsi="宋体" w:cs="宋体"/>
          <w:b/>
          <w:sz w:val="24"/>
        </w:rPr>
        <w:br w:type="page"/>
      </w:r>
    </w:p>
    <w:p>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7"/>
        <w:widowControl w:val="0"/>
        <w:spacing w:line="480" w:lineRule="auto"/>
        <w:ind w:firstLine="0" w:firstLineChars="0"/>
        <w:jc w:val="left"/>
        <w:textAlignment w:val="auto"/>
        <w:rPr>
          <w:rFonts w:ascii="仿宋" w:hAnsi="仿宋" w:eastAsia="仿宋" w:cs="仿宋"/>
          <w:sz w:val="24"/>
          <w:szCs w:val="24"/>
        </w:rPr>
      </w:pPr>
    </w:p>
    <w:p>
      <w:pPr>
        <w:pStyle w:val="17"/>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；且非联合体投标。如若我方不符合上述声明，则贵校有权随时无条件解除双方之间合同，一切责任均由我方承担</w:t>
      </w:r>
      <w:r>
        <w:rPr>
          <w:rFonts w:hint="eastAsia" w:ascii="宋体" w:hAnsi="宋体" w:cs="宋体"/>
          <w:sz w:val="24"/>
          <w:szCs w:val="24"/>
        </w:rPr>
        <w:t>。</w:t>
      </w:r>
    </w:p>
    <w:p>
      <w:pPr>
        <w:pStyle w:val="17"/>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pStyle w:val="8"/>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643FE"/>
    <w:multiLevelType w:val="singleLevel"/>
    <w:tmpl w:val="8A5643FE"/>
    <w:lvl w:ilvl="0" w:tentative="0">
      <w:start w:val="2"/>
      <w:numFmt w:val="chineseCounting"/>
      <w:suff w:val="nothing"/>
      <w:lvlText w:val="（%1）"/>
      <w:lvlJc w:val="left"/>
      <w:rPr>
        <w:rFonts w:hint="eastAsia"/>
      </w:rPr>
    </w:lvl>
  </w:abstractNum>
  <w:abstractNum w:abstractNumId="1">
    <w:nsid w:val="B6DC88D4"/>
    <w:multiLevelType w:val="singleLevel"/>
    <w:tmpl w:val="B6DC88D4"/>
    <w:lvl w:ilvl="0" w:tentative="0">
      <w:start w:val="1"/>
      <w:numFmt w:val="decimal"/>
      <w:suff w:val="nothing"/>
      <w:lvlText w:val="%1．"/>
      <w:lvlJc w:val="left"/>
      <w:pPr>
        <w:ind w:left="0" w:firstLine="0"/>
      </w:pPr>
      <w:rPr>
        <w:rFonts w:hint="default"/>
      </w:rPr>
    </w:lvl>
  </w:abstractNum>
  <w:abstractNum w:abstractNumId="2">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3">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4">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30100E"/>
    <w:rsid w:val="05B523C0"/>
    <w:rsid w:val="05D34F20"/>
    <w:rsid w:val="06B807E5"/>
    <w:rsid w:val="06D73361"/>
    <w:rsid w:val="072E0AA7"/>
    <w:rsid w:val="078E5DFF"/>
    <w:rsid w:val="08DB0410"/>
    <w:rsid w:val="0A062E0C"/>
    <w:rsid w:val="0A3929B4"/>
    <w:rsid w:val="0A6A0048"/>
    <w:rsid w:val="0BDD0CD5"/>
    <w:rsid w:val="0F001001"/>
    <w:rsid w:val="0FA14F53"/>
    <w:rsid w:val="0FAC7731"/>
    <w:rsid w:val="10371C2B"/>
    <w:rsid w:val="10D601E5"/>
    <w:rsid w:val="120B2110"/>
    <w:rsid w:val="1269161B"/>
    <w:rsid w:val="131C20FB"/>
    <w:rsid w:val="14325D10"/>
    <w:rsid w:val="15ED073F"/>
    <w:rsid w:val="17A81ECF"/>
    <w:rsid w:val="17D47448"/>
    <w:rsid w:val="19F26CAA"/>
    <w:rsid w:val="1A444EEE"/>
    <w:rsid w:val="1D440623"/>
    <w:rsid w:val="1DB42CA3"/>
    <w:rsid w:val="1E311151"/>
    <w:rsid w:val="1F507DBE"/>
    <w:rsid w:val="212177E3"/>
    <w:rsid w:val="229D1137"/>
    <w:rsid w:val="24BB1A74"/>
    <w:rsid w:val="25203CCD"/>
    <w:rsid w:val="264A6E5E"/>
    <w:rsid w:val="27402C58"/>
    <w:rsid w:val="2A17416A"/>
    <w:rsid w:val="2C180514"/>
    <w:rsid w:val="2CD32928"/>
    <w:rsid w:val="2E1609D1"/>
    <w:rsid w:val="2EA65243"/>
    <w:rsid w:val="31993A3E"/>
    <w:rsid w:val="31C52C12"/>
    <w:rsid w:val="370945C1"/>
    <w:rsid w:val="375D5654"/>
    <w:rsid w:val="37753A04"/>
    <w:rsid w:val="39142D2B"/>
    <w:rsid w:val="3B3360B0"/>
    <w:rsid w:val="3D840E45"/>
    <w:rsid w:val="3E1F750B"/>
    <w:rsid w:val="3E893E94"/>
    <w:rsid w:val="3F516B05"/>
    <w:rsid w:val="3F9D2CB9"/>
    <w:rsid w:val="4221507E"/>
    <w:rsid w:val="43854442"/>
    <w:rsid w:val="447F13B3"/>
    <w:rsid w:val="44B0765F"/>
    <w:rsid w:val="45ED3300"/>
    <w:rsid w:val="460A3C4D"/>
    <w:rsid w:val="48A835D7"/>
    <w:rsid w:val="493F0316"/>
    <w:rsid w:val="49A34401"/>
    <w:rsid w:val="4B1F346C"/>
    <w:rsid w:val="4C800A2A"/>
    <w:rsid w:val="4D1A2C2C"/>
    <w:rsid w:val="4D976207"/>
    <w:rsid w:val="4E3715BC"/>
    <w:rsid w:val="4EA67132"/>
    <w:rsid w:val="508D3CB3"/>
    <w:rsid w:val="50E34490"/>
    <w:rsid w:val="5116195C"/>
    <w:rsid w:val="534327B1"/>
    <w:rsid w:val="536A2CA6"/>
    <w:rsid w:val="53A64BAC"/>
    <w:rsid w:val="56BD287A"/>
    <w:rsid w:val="5D2B6790"/>
    <w:rsid w:val="5D93012F"/>
    <w:rsid w:val="5F21609C"/>
    <w:rsid w:val="5FA34D03"/>
    <w:rsid w:val="613357C6"/>
    <w:rsid w:val="632E2B36"/>
    <w:rsid w:val="63AB2175"/>
    <w:rsid w:val="63EA3E83"/>
    <w:rsid w:val="64153CF6"/>
    <w:rsid w:val="64C235B4"/>
    <w:rsid w:val="671B3414"/>
    <w:rsid w:val="69175343"/>
    <w:rsid w:val="6A532BBE"/>
    <w:rsid w:val="6AA5542C"/>
    <w:rsid w:val="6C72589E"/>
    <w:rsid w:val="6DA240C6"/>
    <w:rsid w:val="6EB92BCC"/>
    <w:rsid w:val="6FEA3571"/>
    <w:rsid w:val="72D1172F"/>
    <w:rsid w:val="7320696C"/>
    <w:rsid w:val="74844CAB"/>
    <w:rsid w:val="74F4798D"/>
    <w:rsid w:val="754937FF"/>
    <w:rsid w:val="75BC4A46"/>
    <w:rsid w:val="762878B8"/>
    <w:rsid w:val="76E77774"/>
    <w:rsid w:val="774EE9EE"/>
    <w:rsid w:val="77A91B01"/>
    <w:rsid w:val="781E4519"/>
    <w:rsid w:val="78D43D28"/>
    <w:rsid w:val="7A031D6B"/>
    <w:rsid w:val="7A654C44"/>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460" w:lineRule="exact"/>
    </w:pPr>
    <w:rPr>
      <w:rFonts w:ascii="汉鼎简楷体" w:hAnsi="宋体" w:eastAsia="汉鼎简楷体"/>
      <w:b/>
      <w:bCs/>
      <w:spacing w:val="4"/>
      <w:sz w:val="24"/>
      <w:szCs w:val="20"/>
    </w:rPr>
  </w:style>
  <w:style w:type="paragraph" w:styleId="5">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style>
  <w:style w:type="paragraph" w:styleId="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0">
    <w:name w:val="Body Text First Indent"/>
    <w:basedOn w:val="4"/>
    <w:autoRedefine/>
    <w:qFormat/>
    <w:uiPriority w:val="0"/>
    <w:pPr>
      <w:spacing w:after="120"/>
      <w:ind w:firstLine="420" w:firstLineChars="100"/>
    </w:pPr>
    <w:rPr>
      <w:rFonts w:ascii="Calibri" w:hAnsi="Calibri"/>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6">
    <w:name w:val="List Paragraph"/>
    <w:basedOn w:val="1"/>
    <w:autoRedefine/>
    <w:unhideWhenUsed/>
    <w:qFormat/>
    <w:uiPriority w:val="34"/>
    <w:pPr>
      <w:ind w:firstLine="420" w:firstLineChars="200"/>
    </w:pPr>
  </w:style>
  <w:style w:type="paragraph" w:customStyle="1" w:styleId="17">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10869</Words>
  <Characters>11063</Characters>
  <Lines>0</Lines>
  <Paragraphs>0</Paragraphs>
  <TotalTime>3</TotalTime>
  <ScaleCrop>false</ScaleCrop>
  <LinksUpToDate>false</LinksUpToDate>
  <CharactersWithSpaces>11320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凉粉枇杷</cp:lastModifiedBy>
  <dcterms:modified xsi:type="dcterms:W3CDTF">2024-06-12T07:02:39Z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73DF1C4129474E488C9DFA3E949F46AB_13</vt:lpwstr>
  </property>
</Properties>
</file>