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广东生态工程职业学院澳洲坚果饮料定制采购项目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广东生态工程职业学院澳洲坚果饮料定制采购项目</w:t>
      </w:r>
    </w:p>
    <w:p>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86400.00元</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报价时密封提交，否则也视为无效报价。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6</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20</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numPr>
          <w:ilvl w:val="0"/>
          <w:numId w:val="2"/>
        </w:numPr>
        <w:spacing w:line="360" w:lineRule="auto"/>
        <w:ind w:left="0" w:leftChars="0" w:firstLine="420" w:firstLineChars="0"/>
        <w:rPr>
          <w:rFonts w:hint="default"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pPr>
        <w:spacing w:line="360" w:lineRule="auto"/>
        <w:ind w:firstLine="560" w:firstLineChars="20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tbl>
      <w:tblPr>
        <w:tblStyle w:val="11"/>
        <w:tblW w:w="5476" w:type="pct"/>
        <w:jc w:val="center"/>
        <w:tblLayout w:type="fixed"/>
        <w:tblCellMar>
          <w:top w:w="0" w:type="dxa"/>
          <w:left w:w="108" w:type="dxa"/>
          <w:bottom w:w="0" w:type="dxa"/>
          <w:right w:w="108" w:type="dxa"/>
        </w:tblCellMar>
      </w:tblPr>
      <w:tblGrid>
        <w:gridCol w:w="1793"/>
        <w:gridCol w:w="7540"/>
      </w:tblGrid>
      <w:tr>
        <w:tblPrEx>
          <w:tblCellMar>
            <w:top w:w="0" w:type="dxa"/>
            <w:left w:w="108" w:type="dxa"/>
            <w:bottom w:w="0" w:type="dxa"/>
            <w:right w:w="108" w:type="dxa"/>
          </w:tblCellMar>
        </w:tblPrEx>
        <w:trPr>
          <w:trHeight w:val="427" w:hRule="atLeast"/>
          <w:jc w:val="center"/>
        </w:trPr>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b/>
                <w:bCs/>
                <w:color w:val="000000"/>
                <w:sz w:val="24"/>
                <w:lang w:val="en-US"/>
              </w:rPr>
            </w:pPr>
            <w:r>
              <w:rPr>
                <w:rFonts w:hint="eastAsia" w:ascii="仿宋" w:hAnsi="仿宋" w:eastAsia="仿宋" w:cs="仿宋"/>
                <w:b/>
                <w:bCs/>
                <w:color w:val="000000"/>
                <w:kern w:val="0"/>
                <w:sz w:val="24"/>
                <w:szCs w:val="24"/>
                <w:lang w:val="en-US" w:eastAsia="zh-CN" w:bidi="ar"/>
              </w:rPr>
              <w:t>产品名称</w:t>
            </w:r>
          </w:p>
        </w:tc>
        <w:tc>
          <w:tcPr>
            <w:tcW w:w="40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r>
      <w:tr>
        <w:tblPrEx>
          <w:tblCellMar>
            <w:top w:w="0" w:type="dxa"/>
            <w:left w:w="108" w:type="dxa"/>
            <w:bottom w:w="0" w:type="dxa"/>
            <w:right w:w="108" w:type="dxa"/>
          </w:tblCellMar>
        </w:tblPrEx>
        <w:trPr>
          <w:trHeight w:val="1356" w:hRule="atLeast"/>
          <w:jc w:val="center"/>
        </w:trPr>
        <w:tc>
          <w:tcPr>
            <w:tcW w:w="96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澳洲坚果饮料</w:t>
            </w:r>
          </w:p>
        </w:tc>
        <w:tc>
          <w:tcPr>
            <w:tcW w:w="403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选用新鲜无异味的夏威夷果果仁，果仁含量至少5%。</w:t>
            </w:r>
          </w:p>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白砂糖采用广西贵港桂花一级白砂糖。</w:t>
            </w:r>
          </w:p>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食品添加剂符合国家标准，不得多于3项。</w:t>
            </w:r>
          </w:p>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采用铁罐易拉罐装，净含量为240ml，加工时使用CIP容器清洗。</w:t>
            </w:r>
          </w:p>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外包装采用手提礼盒箱包装。</w:t>
            </w:r>
          </w:p>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保质期至少12个月，交货期限7天。</w:t>
            </w:r>
          </w:p>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计划采购2400箱，每箱10瓶。</w:t>
            </w:r>
          </w:p>
          <w:p>
            <w:pPr>
              <w:widowControl/>
              <w:numPr>
                <w:ilvl w:val="0"/>
                <w:numId w:val="4"/>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单价含运费、设计费、包裝费及各种检验检测费等。</w:t>
            </w:r>
          </w:p>
        </w:tc>
      </w:tr>
    </w:tbl>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中标后双方签订协议，签订合同7合工作日内先支付50%预付款，项目服务完成后，经采购人和中标供应商双方确认服务验收合格后，中标人提交尾款申请并提供相应金额的正式发票后，采购</w:t>
      </w:r>
      <w:bookmarkStart w:id="0" w:name="_GoBack"/>
      <w:bookmarkEnd w:id="0"/>
      <w:r>
        <w:rPr>
          <w:rFonts w:hint="eastAsia" w:ascii="宋体" w:hAnsi="宋体" w:cs="宋体"/>
          <w:b w:val="0"/>
          <w:bCs w:val="0"/>
          <w:sz w:val="28"/>
          <w:szCs w:val="28"/>
          <w:lang w:val="en-US" w:eastAsia="zh-CN"/>
        </w:rPr>
        <w:t>人在20个工作日内一次性支付合同尾款。</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keepNext w:val="0"/>
        <w:keepLines w:val="0"/>
        <w:pageBreakBefore w:val="0"/>
        <w:widowControl w:val="0"/>
        <w:numPr>
          <w:ilvl w:val="0"/>
          <w:numId w:val="1"/>
        </w:numPr>
        <w:kinsoku/>
        <w:wordWrap/>
        <w:overflowPunct/>
        <w:topLinePunct w:val="0"/>
        <w:bidi w:val="0"/>
        <w:snapToGrid/>
        <w:spacing w:line="360" w:lineRule="auto"/>
        <w:ind w:left="0" w:leftChars="0" w:firstLine="643" w:firstLineChars="200"/>
        <w:textAlignment w:val="auto"/>
        <w:rPr>
          <w:rFonts w:hint="eastAsia" w:ascii="宋体" w:hAnsi="宋体" w:cs="宋体"/>
          <w:b/>
          <w:bCs/>
          <w:sz w:val="28"/>
          <w:szCs w:val="28"/>
          <w:lang w:val="en-US" w:eastAsia="zh-CN"/>
        </w:rPr>
      </w:pPr>
      <w:r>
        <w:rPr>
          <w:rFonts w:hint="eastAsia" w:ascii="仿宋" w:hAnsi="仿宋" w:eastAsia="仿宋" w:cs="仿宋"/>
          <w:b/>
          <w:bCs w:val="0"/>
          <w:sz w:val="32"/>
          <w:szCs w:val="32"/>
        </w:rPr>
        <w:t>供应商</w:t>
      </w:r>
      <w:r>
        <w:rPr>
          <w:rFonts w:hint="eastAsia" w:ascii="仿宋" w:hAnsi="仿宋" w:eastAsia="仿宋" w:cs="仿宋"/>
          <w:b/>
          <w:bCs w:val="0"/>
          <w:sz w:val="32"/>
          <w:szCs w:val="32"/>
          <w:lang w:val="en-US" w:eastAsia="zh-CN"/>
        </w:rPr>
        <w:t>提交的资料（提交的资料均须加盖公章）</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pPr>
        <w:pStyle w:val="3"/>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按要求提交加盖报价供应商公章的《承诺书》（附件3）。</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sz w:val="24"/>
          <w:szCs w:val="24"/>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pPr>
        <w:rPr>
          <w:rFonts w:hint="eastAsia" w:ascii="宋体" w:hAnsi="宋体" w:cs="宋体"/>
          <w:b/>
          <w:sz w:val="24"/>
          <w:szCs w:val="24"/>
        </w:rPr>
      </w:pPr>
      <w:r>
        <w:rPr>
          <w:rFonts w:hint="eastAsia" w:ascii="宋体" w:hAnsi="宋体" w:cs="宋体"/>
          <w:b/>
          <w:sz w:val="24"/>
          <w:szCs w:val="24"/>
        </w:rPr>
        <w:br w:type="page"/>
      </w: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广东生态工程职业学院澳洲坚果饮料定制采购项目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480" w:lineRule="exact"/>
        <w:ind w:firstLine="100" w:firstLineChars="50"/>
        <w:rPr>
          <w:rFonts w:hAnsi="宋体"/>
        </w:rPr>
      </w:pPr>
      <w:r>
        <w:rPr>
          <w:rFonts w:hint="eastAsia" w:hAnsi="宋体"/>
        </w:rPr>
        <w:t>注：</w:t>
      </w:r>
    </w:p>
    <w:p>
      <w:pPr>
        <w:pStyle w:val="8"/>
        <w:numPr>
          <w:ilvl w:val="0"/>
          <w:numId w:val="6"/>
        </w:numPr>
        <w:spacing w:line="0" w:lineRule="atLeast"/>
        <w:rPr>
          <w:rFonts w:hAnsi="宋体"/>
        </w:rPr>
      </w:pPr>
      <w:r>
        <w:rPr>
          <w:rFonts w:hint="eastAsia" w:hAnsi="宋体"/>
        </w:rPr>
        <w:t>本表报价包含完成本项目应预见和不可预见的一切含税费用。</w:t>
      </w:r>
    </w:p>
    <w:p>
      <w:pPr>
        <w:pStyle w:val="8"/>
        <w:numPr>
          <w:ilvl w:val="0"/>
          <w:numId w:val="6"/>
        </w:numPr>
        <w:spacing w:line="0" w:lineRule="atLeast"/>
        <w:rPr>
          <w:rFonts w:hAnsi="宋体"/>
        </w:rPr>
      </w:pPr>
      <w:r>
        <w:rPr>
          <w:rFonts w:hint="eastAsia"/>
        </w:rPr>
        <w:t>填写此表时不得改变表格的形式。</w:t>
      </w:r>
    </w:p>
    <w:p>
      <w:pPr>
        <w:pStyle w:val="8"/>
        <w:numPr>
          <w:ilvl w:val="0"/>
          <w:numId w:val="6"/>
        </w:numPr>
        <w:spacing w:line="0" w:lineRule="atLeast"/>
        <w:rPr>
          <w:rFonts w:hAnsi="宋体"/>
        </w:rPr>
      </w:pPr>
      <w:r>
        <w:rPr>
          <w:rFonts w:hint="eastAsia"/>
        </w:rPr>
        <w:t>以上表中内容必须计算机录入、填写、打印。手写按无效报价处理。</w:t>
      </w:r>
    </w:p>
    <w:p>
      <w:pPr>
        <w:pStyle w:val="8"/>
        <w:numPr>
          <w:ilvl w:val="0"/>
          <w:numId w:val="6"/>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val="en-US" w:eastAsia="zh-CN"/>
        </w:rPr>
        <w:t>等服务要求。</w:t>
      </w:r>
    </w:p>
    <w:p>
      <w:pPr>
        <w:pStyle w:val="8"/>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b/>
          <w:sz w:val="24"/>
          <w:szCs w:val="24"/>
        </w:rPr>
      </w:pPr>
      <w:r>
        <w:rPr>
          <w:rFonts w:hint="eastAsia" w:ascii="宋体" w:hAnsi="宋体" w:cs="宋体"/>
          <w:b/>
          <w:sz w:val="24"/>
          <w:szCs w:val="24"/>
        </w:rPr>
        <w:br w:type="page"/>
      </w:r>
    </w:p>
    <w:p>
      <w:pPr>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5561" w:type="pct"/>
        <w:jc w:val="center"/>
        <w:tblLayout w:type="fixed"/>
        <w:tblCellMar>
          <w:top w:w="0" w:type="dxa"/>
          <w:left w:w="108" w:type="dxa"/>
          <w:bottom w:w="0" w:type="dxa"/>
          <w:right w:w="108" w:type="dxa"/>
        </w:tblCellMar>
      </w:tblPr>
      <w:tblGrid>
        <w:gridCol w:w="1833"/>
        <w:gridCol w:w="4715"/>
        <w:gridCol w:w="2931"/>
      </w:tblGrid>
      <w:tr>
        <w:tblPrEx>
          <w:tblCellMar>
            <w:top w:w="0" w:type="dxa"/>
            <w:left w:w="108" w:type="dxa"/>
            <w:bottom w:w="0" w:type="dxa"/>
            <w:right w:w="108" w:type="dxa"/>
          </w:tblCellMar>
        </w:tblPrEx>
        <w:trPr>
          <w:trHeight w:val="425"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val="en-US" w:eastAsia="zh-CN" w:bidi="ar"/>
              </w:rPr>
              <w:t>产品名称</w:t>
            </w: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val="en-US"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费用（元）</w:t>
            </w:r>
          </w:p>
        </w:tc>
      </w:tr>
      <w:tr>
        <w:tblPrEx>
          <w:tblCellMar>
            <w:top w:w="0" w:type="dxa"/>
            <w:left w:w="108" w:type="dxa"/>
            <w:bottom w:w="0" w:type="dxa"/>
            <w:right w:w="108" w:type="dxa"/>
          </w:tblCellMar>
        </w:tblPrEx>
        <w:trPr>
          <w:trHeight w:val="3919" w:hRule="atLeast"/>
          <w:jc w:val="center"/>
        </w:trPr>
        <w:tc>
          <w:tcPr>
            <w:tcW w:w="18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澳洲坚果饮料</w:t>
            </w:r>
          </w:p>
        </w:tc>
        <w:tc>
          <w:tcPr>
            <w:tcW w:w="47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7"/>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选用新鲜无异味的夏威夷果果仁，果仁含量至少5%。</w:t>
            </w:r>
          </w:p>
          <w:p>
            <w:pPr>
              <w:widowControl/>
              <w:numPr>
                <w:ilvl w:val="0"/>
                <w:numId w:val="7"/>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白砂糖采用广西贵港桂花一级白砂糖。</w:t>
            </w:r>
          </w:p>
          <w:p>
            <w:pPr>
              <w:widowControl/>
              <w:numPr>
                <w:ilvl w:val="0"/>
                <w:numId w:val="7"/>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食品添加剂符合国家标准，不得多于3项。</w:t>
            </w:r>
          </w:p>
          <w:p>
            <w:pPr>
              <w:widowControl/>
              <w:numPr>
                <w:ilvl w:val="0"/>
                <w:numId w:val="7"/>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采用铁罐易拉罐装，净含量为240ml，加工时使用CIP容器清洗。</w:t>
            </w:r>
          </w:p>
          <w:p>
            <w:pPr>
              <w:widowControl/>
              <w:numPr>
                <w:ilvl w:val="0"/>
                <w:numId w:val="7"/>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外包装采用手提礼盒箱包装。</w:t>
            </w:r>
          </w:p>
          <w:p>
            <w:pPr>
              <w:widowControl/>
              <w:numPr>
                <w:ilvl w:val="0"/>
                <w:numId w:val="7"/>
              </w:numPr>
              <w:jc w:val="both"/>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保质期至少12个月，交货期限7天。</w:t>
            </w:r>
          </w:p>
          <w:p>
            <w:pPr>
              <w:widowControl/>
              <w:numPr>
                <w:ilvl w:val="0"/>
                <w:numId w:val="7"/>
              </w:numPr>
              <w:jc w:val="both"/>
              <w:textAlignment w:val="center"/>
              <w:rPr>
                <w:rFonts w:hint="default" w:eastAsia="仿宋"/>
                <w:lang w:val="en-US" w:eastAsia="zh-CN"/>
              </w:rPr>
            </w:pPr>
            <w:r>
              <w:rPr>
                <w:rFonts w:hint="eastAsia" w:ascii="仿宋" w:hAnsi="仿宋" w:eastAsia="仿宋" w:cs="仿宋"/>
                <w:kern w:val="0"/>
                <w:sz w:val="24"/>
                <w:lang w:val="en-US" w:eastAsia="zh-CN" w:bidi="ar"/>
              </w:rPr>
              <w:t>计划采购2400箱，每箱10瓶。</w:t>
            </w:r>
          </w:p>
          <w:p>
            <w:pPr>
              <w:widowControl/>
              <w:numPr>
                <w:ilvl w:val="0"/>
                <w:numId w:val="7"/>
              </w:numPr>
              <w:jc w:val="both"/>
              <w:textAlignment w:val="center"/>
              <w:rPr>
                <w:rFonts w:hint="default" w:eastAsia="仿宋"/>
                <w:lang w:val="en-US" w:eastAsia="zh-CN"/>
              </w:rPr>
            </w:pPr>
            <w:r>
              <w:rPr>
                <w:rFonts w:hint="eastAsia" w:ascii="仿宋" w:hAnsi="仿宋" w:eastAsia="仿宋" w:cs="仿宋"/>
                <w:kern w:val="0"/>
                <w:sz w:val="24"/>
                <w:lang w:val="en-US" w:eastAsia="zh-CN" w:bidi="ar"/>
              </w:rPr>
              <w:t>单价含运费、设计费、包裝费及各种检验检测费等。</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503" w:hRule="atLeast"/>
          <w:jc w:val="center"/>
        </w:trPr>
        <w:tc>
          <w:tcPr>
            <w:tcW w:w="3453"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0"/>
              </w:numPr>
              <w:jc w:val="center"/>
              <w:textAlignment w:val="center"/>
              <w:rPr>
                <w:rFonts w:hint="default" w:ascii="仿宋" w:hAnsi="仿宋" w:eastAsia="仿宋" w:cs="仿宋"/>
                <w:kern w:val="0"/>
                <w:sz w:val="24"/>
                <w:lang w:val="en-US" w:eastAsia="zh-CN" w:bidi="ar"/>
              </w:rPr>
            </w:pPr>
            <w:r>
              <w:rPr>
                <w:rFonts w:hint="eastAsia" w:ascii="仿宋" w:hAnsi="仿宋" w:eastAsia="仿宋" w:cs="仿宋"/>
                <w:b/>
                <w:bCs/>
                <w:kern w:val="0"/>
                <w:sz w:val="24"/>
                <w:lang w:val="en-US" w:eastAsia="zh-CN" w:bidi="ar"/>
              </w:rPr>
              <w:t>合计（总报价）</w:t>
            </w:r>
          </w:p>
        </w:tc>
        <w:tc>
          <w:tcPr>
            <w:tcW w:w="154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bl>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hint="eastAsia" w:ascii="宋体" w:hAnsi="宋体" w:cs="宋体"/>
          <w:b/>
          <w:sz w:val="24"/>
        </w:rPr>
      </w:pPr>
      <w:r>
        <w:rPr>
          <w:rFonts w:hint="eastAsia"/>
          <w:b/>
          <w:sz w:val="24"/>
        </w:rPr>
        <w:t>（注：本报价表为必要文件，必须加盖报价供应商公章，否则作无效报价处理）</w:t>
      </w:r>
    </w:p>
    <w:p>
      <w:pPr>
        <w:rPr>
          <w:rFonts w:hint="eastAsia" w:ascii="宋体" w:hAnsi="宋体" w:cs="宋体"/>
          <w:b/>
          <w:sz w:val="24"/>
        </w:rPr>
      </w:pPr>
      <w:r>
        <w:rPr>
          <w:rFonts w:hint="eastAsia" w:ascii="宋体" w:hAnsi="宋体" w:cs="宋体"/>
          <w:b/>
          <w:sz w:val="24"/>
        </w:rPr>
        <w:br w:type="page"/>
      </w:r>
    </w:p>
    <w:p>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5"/>
        <w:widowControl w:val="0"/>
        <w:spacing w:line="480" w:lineRule="auto"/>
        <w:ind w:firstLine="0" w:firstLineChars="0"/>
        <w:jc w:val="left"/>
        <w:textAlignment w:val="auto"/>
        <w:rPr>
          <w:rFonts w:ascii="仿宋" w:hAnsi="仿宋" w:eastAsia="仿宋" w:cs="仿宋"/>
          <w:sz w:val="24"/>
          <w:szCs w:val="24"/>
        </w:rPr>
      </w:pPr>
    </w:p>
    <w:p>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w:t>
      </w:r>
      <w:r>
        <w:rPr>
          <w:rFonts w:hint="eastAsia" w:ascii="宋体" w:hAnsi="宋体" w:cs="宋体"/>
          <w:sz w:val="24"/>
          <w:szCs w:val="24"/>
        </w:rPr>
        <w:t>且非联合体投标。如若我方不符合上述声明，则贵校有权随时无条件解除双方之间合同，一切责任均由我方承担。</w:t>
      </w:r>
    </w:p>
    <w:p>
      <w:pPr>
        <w:pStyle w:val="15"/>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9"/>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1">
    <w:nsid w:val="BF251861"/>
    <w:multiLevelType w:val="singleLevel"/>
    <w:tmpl w:val="BF251861"/>
    <w:lvl w:ilvl="0" w:tentative="0">
      <w:start w:val="1"/>
      <w:numFmt w:val="decimal"/>
      <w:lvlText w:val="%1."/>
      <w:lvlJc w:val="left"/>
      <w:pPr>
        <w:tabs>
          <w:tab w:val="left" w:pos="312"/>
        </w:tabs>
      </w:pPr>
    </w:lvl>
  </w:abstractNum>
  <w:abstractNum w:abstractNumId="2">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3">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4">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5">
    <w:nsid w:val="19995C07"/>
    <w:multiLevelType w:val="singleLevel"/>
    <w:tmpl w:val="19995C07"/>
    <w:lvl w:ilvl="0" w:tentative="0">
      <w:start w:val="1"/>
      <w:numFmt w:val="decimal"/>
      <w:lvlText w:val="%1."/>
      <w:lvlJc w:val="left"/>
      <w:pPr>
        <w:tabs>
          <w:tab w:val="left" w:pos="312"/>
        </w:tabs>
      </w:p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Y2VhZmY1ZjNkZjdhZmFhNzgwNGEwOGI5Mjc3MjcifQ=="/>
  </w:docVars>
  <w:rsids>
    <w:rsidRoot w:val="00000000"/>
    <w:rsid w:val="03353615"/>
    <w:rsid w:val="05D34F20"/>
    <w:rsid w:val="06B807E5"/>
    <w:rsid w:val="06D73361"/>
    <w:rsid w:val="072E0AA7"/>
    <w:rsid w:val="078E5DFF"/>
    <w:rsid w:val="08DB0410"/>
    <w:rsid w:val="0A062E0C"/>
    <w:rsid w:val="0A6A0048"/>
    <w:rsid w:val="0BDD0CD5"/>
    <w:rsid w:val="0C7C0B92"/>
    <w:rsid w:val="0F001001"/>
    <w:rsid w:val="0FA14F53"/>
    <w:rsid w:val="0FAC7731"/>
    <w:rsid w:val="10D601E5"/>
    <w:rsid w:val="120B2110"/>
    <w:rsid w:val="1269161B"/>
    <w:rsid w:val="131C20FB"/>
    <w:rsid w:val="14325D10"/>
    <w:rsid w:val="15ED073F"/>
    <w:rsid w:val="17A81ECF"/>
    <w:rsid w:val="17D47448"/>
    <w:rsid w:val="19F26CAA"/>
    <w:rsid w:val="1A444EEE"/>
    <w:rsid w:val="1D440623"/>
    <w:rsid w:val="1E311151"/>
    <w:rsid w:val="1E4B0667"/>
    <w:rsid w:val="1F507DBE"/>
    <w:rsid w:val="1F756DE8"/>
    <w:rsid w:val="1FC91AFB"/>
    <w:rsid w:val="212177E3"/>
    <w:rsid w:val="229D1137"/>
    <w:rsid w:val="24BB1A74"/>
    <w:rsid w:val="25203CCD"/>
    <w:rsid w:val="264A6E5E"/>
    <w:rsid w:val="27402C58"/>
    <w:rsid w:val="2C180514"/>
    <w:rsid w:val="2E1609D1"/>
    <w:rsid w:val="2EA65243"/>
    <w:rsid w:val="31993A3E"/>
    <w:rsid w:val="31C52C12"/>
    <w:rsid w:val="32673192"/>
    <w:rsid w:val="370945C1"/>
    <w:rsid w:val="375D5654"/>
    <w:rsid w:val="37753A04"/>
    <w:rsid w:val="39142D2B"/>
    <w:rsid w:val="3AC33F31"/>
    <w:rsid w:val="3B3360B0"/>
    <w:rsid w:val="3D5642D8"/>
    <w:rsid w:val="3D840E45"/>
    <w:rsid w:val="3E893E94"/>
    <w:rsid w:val="3F516B05"/>
    <w:rsid w:val="3F9D2CB9"/>
    <w:rsid w:val="41E55156"/>
    <w:rsid w:val="4221507E"/>
    <w:rsid w:val="447F13B3"/>
    <w:rsid w:val="44B0765F"/>
    <w:rsid w:val="45ED3300"/>
    <w:rsid w:val="460A3C4D"/>
    <w:rsid w:val="48A835D7"/>
    <w:rsid w:val="493F0316"/>
    <w:rsid w:val="49A34401"/>
    <w:rsid w:val="4B1F346C"/>
    <w:rsid w:val="4C800A2A"/>
    <w:rsid w:val="4D1A2C2C"/>
    <w:rsid w:val="4D976207"/>
    <w:rsid w:val="4E0B131C"/>
    <w:rsid w:val="4E3715BC"/>
    <w:rsid w:val="4E79218D"/>
    <w:rsid w:val="4EA67132"/>
    <w:rsid w:val="508D3CB3"/>
    <w:rsid w:val="50B04307"/>
    <w:rsid w:val="50E34490"/>
    <w:rsid w:val="5116195C"/>
    <w:rsid w:val="534327B1"/>
    <w:rsid w:val="536A2CA6"/>
    <w:rsid w:val="53A64BAC"/>
    <w:rsid w:val="56BD287A"/>
    <w:rsid w:val="5D2B6790"/>
    <w:rsid w:val="5D93012F"/>
    <w:rsid w:val="5F21609C"/>
    <w:rsid w:val="5FA34D03"/>
    <w:rsid w:val="632E2B36"/>
    <w:rsid w:val="63EA3E83"/>
    <w:rsid w:val="64C235B4"/>
    <w:rsid w:val="670B7726"/>
    <w:rsid w:val="671B3414"/>
    <w:rsid w:val="69175343"/>
    <w:rsid w:val="6A532BBE"/>
    <w:rsid w:val="6AA5542C"/>
    <w:rsid w:val="6C72589E"/>
    <w:rsid w:val="6DA240C6"/>
    <w:rsid w:val="6EB92BCC"/>
    <w:rsid w:val="6F244C95"/>
    <w:rsid w:val="6FEA3571"/>
    <w:rsid w:val="72D1172F"/>
    <w:rsid w:val="7320696C"/>
    <w:rsid w:val="74844CAB"/>
    <w:rsid w:val="754937FF"/>
    <w:rsid w:val="76E77774"/>
    <w:rsid w:val="774EE9EE"/>
    <w:rsid w:val="781E4519"/>
    <w:rsid w:val="78D43D28"/>
    <w:rsid w:val="7A031D6B"/>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1872</Words>
  <Characters>1927</Characters>
  <Lines>0</Lines>
  <Paragraphs>0</Paragraphs>
  <TotalTime>7</TotalTime>
  <ScaleCrop>false</ScaleCrop>
  <LinksUpToDate>false</LinksUpToDate>
  <CharactersWithSpaces>2183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南巷风</cp:lastModifiedBy>
  <dcterms:modified xsi:type="dcterms:W3CDTF">2024-06-17T07:46:40Z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8C2E2D5240C14A549A646BC16E656E8B_13</vt:lpwstr>
  </property>
</Properties>
</file>