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8A62E">
      <w:pPr>
        <w:jc w:val="cente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广东生态工程职业学院人工智能技术应用综合</w:t>
      </w:r>
    </w:p>
    <w:p w14:paraId="6326E2B0">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实训室AI算力节点采购项目</w:t>
      </w:r>
      <w:r>
        <w:rPr>
          <w:rFonts w:hint="eastAsia" w:asciiTheme="majorEastAsia" w:hAnsiTheme="majorEastAsia" w:eastAsiaTheme="majorEastAsia" w:cstheme="majorEastAsia"/>
          <w:b/>
          <w:sz w:val="36"/>
          <w:szCs w:val="36"/>
          <w:lang w:val="en-US" w:eastAsia="zh-CN"/>
        </w:rPr>
        <w:t>需求书</w:t>
      </w:r>
    </w:p>
    <w:p w14:paraId="19C52018">
      <w:pPr>
        <w:spacing w:line="360" w:lineRule="auto"/>
        <w:jc w:val="left"/>
        <w:rPr>
          <w:rFonts w:hint="eastAsia" w:ascii="宋体" w:hAnsi="宋体" w:eastAsia="宋体" w:cs="宋体"/>
          <w:b w:val="0"/>
          <w:bCs w:val="0"/>
          <w:sz w:val="28"/>
          <w:szCs w:val="28"/>
        </w:rPr>
      </w:pPr>
    </w:p>
    <w:p w14:paraId="10143039">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广东生态工程职业学院人工智能技术应用综合实训室AI算力节点采购项目</w:t>
      </w:r>
    </w:p>
    <w:p w14:paraId="12497ADC">
      <w:pPr>
        <w:pStyle w:val="13"/>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sz w:val="28"/>
          <w:szCs w:val="28"/>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129000.00元</w:t>
      </w:r>
    </w:p>
    <w:p w14:paraId="16CB474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送货</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6594E2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17F7BA3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5F6BCEC2">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1374423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6B58225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305F488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6271B17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333F9F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2F569BF7">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1EA08F59">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5060EAA0">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报价供应商提供的设备必须是厂商原装、全新的产品，提供原厂采购承诺函，如学校需供应商提供原厂授权函，供应商无法按时提交，则视为无效报价；报价时密封提交，否则也视为无效报价。</w:t>
      </w:r>
    </w:p>
    <w:p w14:paraId="65BE1B2F">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报价供应商须具备广东省政府采购智慧云平台电子卖场-集采馆-计算机设备-服务器资质，以截图纸质加盖公章为准。</w:t>
      </w:r>
    </w:p>
    <w:p w14:paraId="41DA7228">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385C054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12</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5</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2409E1C5">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0ACAAC81">
      <w:pPr>
        <w:spacing w:line="360" w:lineRule="auto"/>
        <w:ind w:firstLine="560" w:firstLineChars="200"/>
        <w:rPr>
          <w:rFonts w:hint="default"/>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1FEF04A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tbl>
      <w:tblPr>
        <w:tblStyle w:val="11"/>
        <w:tblW w:w="100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2"/>
        <w:gridCol w:w="660"/>
        <w:gridCol w:w="960"/>
        <w:gridCol w:w="6495"/>
        <w:gridCol w:w="645"/>
        <w:gridCol w:w="645"/>
      </w:tblGrid>
      <w:tr w14:paraId="74D0C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7"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878F4">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A2F1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品牌</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1425E">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型号</w:t>
            </w:r>
          </w:p>
        </w:tc>
        <w:tc>
          <w:tcPr>
            <w:tcW w:w="64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25D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性能参数</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D1924">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单位</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6BFBA">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数量</w:t>
            </w:r>
          </w:p>
        </w:tc>
      </w:tr>
      <w:tr w14:paraId="64A0D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3"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447C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算力节点</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DB8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五舟</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B25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S423G4</w:t>
            </w:r>
          </w:p>
        </w:tc>
        <w:tc>
          <w:tcPr>
            <w:tcW w:w="6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BE05B">
            <w:pPr>
              <w:rPr>
                <w:rFonts w:hint="eastAsia"/>
                <w:b/>
                <w:bCs/>
              </w:rPr>
            </w:pPr>
            <w:r>
              <w:rPr>
                <w:rFonts w:hint="eastAsia"/>
                <w:b/>
                <w:bCs/>
                <w:lang w:val="en-US" w:eastAsia="zh-CN"/>
              </w:rPr>
              <w:t>1、</w:t>
            </w:r>
            <w:r>
              <w:rPr>
                <w:rFonts w:hint="eastAsia"/>
                <w:b/>
                <w:bCs/>
              </w:rPr>
              <w:t>CPU：</w:t>
            </w:r>
            <w:r>
              <w:rPr>
                <w:rFonts w:hint="eastAsia"/>
              </w:rPr>
              <w:t>配置≥2 颗可扩展处理器，单颗≥16个物理核心，主频≥2.4GHz，≥32 线程；</w:t>
            </w:r>
          </w:p>
          <w:p w14:paraId="270259BC">
            <w:pPr>
              <w:rPr>
                <w:rFonts w:hint="eastAsia"/>
                <w:b/>
                <w:bCs/>
              </w:rPr>
            </w:pPr>
            <w:r>
              <w:rPr>
                <w:rFonts w:hint="eastAsia"/>
                <w:b/>
                <w:bCs/>
                <w:lang w:val="en-US" w:eastAsia="zh-CN"/>
              </w:rPr>
              <w:t>2、</w:t>
            </w:r>
            <w:r>
              <w:rPr>
                <w:rFonts w:hint="eastAsia"/>
                <w:b/>
                <w:bCs/>
              </w:rPr>
              <w:t>内存：</w:t>
            </w:r>
            <w:r>
              <w:rPr>
                <w:rFonts w:hint="eastAsia"/>
              </w:rPr>
              <w:t>配置≥16个DDR4内存插槽，内存≥256G，速率最高支持3200MT/s，支持RDIMM或LRDIMM；具有专业的内存加固套件，增强主板与内存的接触，防止内存松动和接触不良，提升产品稳定性；</w:t>
            </w:r>
            <w:r>
              <w:rPr>
                <w:rFonts w:hint="eastAsia"/>
                <w:b/>
                <w:bCs/>
              </w:rPr>
              <w:t>提供固定套件的专利证书，并加盖公章。</w:t>
            </w:r>
          </w:p>
          <w:p w14:paraId="22D39ECB">
            <w:pPr>
              <w:rPr>
                <w:rFonts w:hint="eastAsia"/>
              </w:rPr>
            </w:pPr>
            <w:r>
              <w:rPr>
                <w:rFonts w:hint="eastAsia"/>
                <w:b/>
                <w:bCs/>
                <w:lang w:val="en-US" w:eastAsia="zh-CN"/>
              </w:rPr>
              <w:t>3、</w:t>
            </w:r>
            <w:r>
              <w:rPr>
                <w:rFonts w:hint="eastAsia"/>
                <w:b/>
                <w:bCs/>
              </w:rPr>
              <w:t>硬盘：</w:t>
            </w:r>
            <w:r>
              <w:rPr>
                <w:rFonts w:hint="eastAsia"/>
              </w:rPr>
              <w:t>配置≥2块480GB 数据中心2.5寸密集型硬盘，≥2块 1.92T SATA 数据中心 2.5寸读取密集型硬盘，支持≥8个3.5" /2.5" SATA/SAS热插拔硬盘盘位，可额外内置2个2.5" SATA SSD or U.2盘；</w:t>
            </w:r>
          </w:p>
          <w:p w14:paraId="25834FB1">
            <w:pPr>
              <w:rPr>
                <w:rFonts w:hint="eastAsia"/>
              </w:rPr>
            </w:pPr>
            <w:r>
              <w:rPr>
                <w:rFonts w:hint="eastAsia"/>
                <w:b/>
                <w:bCs/>
                <w:lang w:val="en-US" w:eastAsia="zh-CN"/>
              </w:rPr>
              <w:t>4、</w:t>
            </w:r>
            <w:r>
              <w:rPr>
                <w:rFonts w:hint="eastAsia"/>
                <w:b/>
                <w:bCs/>
              </w:rPr>
              <w:t>阵列卡：</w:t>
            </w:r>
            <w:r>
              <w:rPr>
                <w:rFonts w:hint="eastAsia"/>
              </w:rPr>
              <w:t>配置≥1块阵列卡，缓存≥4G，端口速率：&gt;12Gb/s，支持RAID0,1,5,6,10,50,60,支持超级电容和边带管理，最大支持32盘；</w:t>
            </w:r>
          </w:p>
          <w:p w14:paraId="628E4A21">
            <w:pPr>
              <w:rPr>
                <w:rFonts w:hint="eastAsia"/>
              </w:rPr>
            </w:pPr>
            <w:r>
              <w:rPr>
                <w:rFonts w:hint="eastAsia"/>
                <w:b/>
                <w:bCs/>
                <w:lang w:val="en-US" w:eastAsia="zh-CN"/>
              </w:rPr>
              <w:t>5、</w:t>
            </w:r>
            <w:r>
              <w:rPr>
                <w:rFonts w:hint="eastAsia"/>
                <w:b/>
                <w:bCs/>
              </w:rPr>
              <w:t>网卡I/O：</w:t>
            </w:r>
            <w:r>
              <w:rPr>
                <w:rFonts w:hint="eastAsia"/>
              </w:rPr>
              <w:t>集成2个千兆以太网口 + 1个千兆BMC专用管理网口，其他接口：扩展插槽≥4个PCIe4.0 x16，≥2个PCIe4.0 x8；</w:t>
            </w:r>
          </w:p>
          <w:p w14:paraId="28E3E6C4">
            <w:pPr>
              <w:rPr>
                <w:rFonts w:hint="eastAsia"/>
                <w:b/>
                <w:bCs/>
                <w:lang w:val="en-US" w:eastAsia="zh-CN"/>
              </w:rPr>
            </w:pPr>
            <w:r>
              <w:rPr>
                <w:rFonts w:hint="eastAsia"/>
                <w:b/>
                <w:bCs/>
                <w:lang w:val="en-US" w:eastAsia="zh-CN"/>
              </w:rPr>
              <w:t>6、</w:t>
            </w:r>
            <w:r>
              <w:rPr>
                <w:rFonts w:hint="eastAsia"/>
                <w:b/>
                <w:bCs/>
              </w:rPr>
              <w:t>导轨：</w:t>
            </w:r>
            <w:r>
              <w:rPr>
                <w:rFonts w:hint="eastAsia"/>
              </w:rPr>
              <w:t>84H323610-034</w:t>
            </w:r>
            <w:r>
              <w:rPr>
                <w:rFonts w:hint="eastAsia"/>
                <w:lang w:eastAsia="zh-CN"/>
              </w:rPr>
              <w:t>（</w:t>
            </w:r>
            <w:r>
              <w:rPr>
                <w:rFonts w:hint="eastAsia"/>
              </w:rPr>
              <w:t>勤诚/2U/3U免工具/兼容216/241/242/313/314/316/413/423</w:t>
            </w:r>
            <w:r>
              <w:rPr>
                <w:rFonts w:hint="eastAsia"/>
                <w:lang w:eastAsia="zh-CN"/>
              </w:rPr>
              <w:t>）</w:t>
            </w:r>
            <w:r>
              <w:rPr>
                <w:rFonts w:hint="eastAsia"/>
              </w:rPr>
              <w:t>；</w:t>
            </w:r>
          </w:p>
          <w:p w14:paraId="6D0C107A">
            <w:pPr>
              <w:rPr>
                <w:rFonts w:hint="eastAsia"/>
              </w:rPr>
            </w:pPr>
            <w:r>
              <w:rPr>
                <w:rFonts w:hint="eastAsia"/>
                <w:b/>
                <w:bCs/>
                <w:lang w:val="en-US" w:eastAsia="zh-CN"/>
              </w:rPr>
              <w:t>7、电源：</w:t>
            </w:r>
            <w:r>
              <w:rPr>
                <w:rFonts w:hint="eastAsia"/>
              </w:rPr>
              <w:t>550W冗余(1+1)电源；</w:t>
            </w:r>
          </w:p>
          <w:p w14:paraId="71C89B38">
            <w:pPr>
              <w:rPr>
                <w:rFonts w:hint="eastAsia"/>
              </w:rPr>
            </w:pPr>
            <w:r>
              <w:rPr>
                <w:rFonts w:hint="eastAsia"/>
                <w:b/>
                <w:bCs/>
                <w:lang w:val="en-US" w:eastAsia="zh-CN"/>
              </w:rPr>
              <w:t>8、管理：</w:t>
            </w:r>
            <w:r>
              <w:rPr>
                <w:rFonts w:hint="eastAsia"/>
              </w:rPr>
              <w:t>提供本地管理功能，具有本地机器状态显示功能，可实现独立于操作系统的远程操作，包括远程的开机、关机、重启、监控CPU，电源状态，温度等。</w:t>
            </w:r>
          </w:p>
          <w:p w14:paraId="0BF332C4">
            <w:pPr>
              <w:rPr>
                <w:rFonts w:hint="eastAsia" w:ascii="宋体" w:hAnsi="宋体" w:eastAsia="宋体" w:cs="宋体"/>
                <w:i w:val="0"/>
                <w:iCs w:val="0"/>
                <w:color w:val="000000"/>
                <w:sz w:val="21"/>
                <w:szCs w:val="21"/>
                <w:u w:val="none"/>
              </w:rPr>
            </w:pPr>
            <w:r>
              <w:rPr>
                <w:rFonts w:hint="eastAsia"/>
                <w:b/>
                <w:bCs/>
                <w:lang w:val="en-US" w:eastAsia="zh-CN"/>
              </w:rPr>
              <w:t>9、资质认证：</w:t>
            </w:r>
            <w:r>
              <w:rPr>
                <w:rFonts w:hint="eastAsia"/>
              </w:rPr>
              <w:t>产品需通过国家3C认证，服务器节能认证等证书。</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081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台</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C8F85">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w:t>
            </w:r>
          </w:p>
        </w:tc>
      </w:tr>
    </w:tbl>
    <w:p w14:paraId="65BCBBA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4A78D7D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14:paraId="3DB56ED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550FBAD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14:paraId="78834CB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14:paraId="1133CC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3F7AA290">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76500463">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4C668315">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12B598F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val="0"/>
          <w:sz w:val="28"/>
          <w:szCs w:val="28"/>
        </w:rPr>
        <w:t>供应商</w:t>
      </w:r>
      <w:r>
        <w:rPr>
          <w:rFonts w:hint="eastAsia" w:ascii="宋体" w:hAnsi="宋体" w:eastAsia="宋体" w:cs="宋体"/>
          <w:b/>
          <w:bCs w:val="0"/>
          <w:sz w:val="28"/>
          <w:szCs w:val="28"/>
          <w:lang w:val="en-US" w:eastAsia="zh-CN"/>
        </w:rPr>
        <w:t>提交的资料（提交的资料均须加盖公章）</w:t>
      </w:r>
    </w:p>
    <w:p w14:paraId="02A7DE23">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7592AA77">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05CC7375">
      <w:pPr>
        <w:pStyle w:val="3"/>
        <w:pageBreakBefore w:val="0"/>
        <w:widowControl w:val="0"/>
        <w:numPr>
          <w:ilvl w:val="0"/>
          <w:numId w:val="5"/>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14:paraId="6F18952D">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按要求提交加盖报价供应商公章的广东省政府采购智慧云平台电子卖场-集采馆-计算机设备-服务器资质，截图纸质版。</w:t>
      </w:r>
    </w:p>
    <w:p w14:paraId="2281FEDA">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7D555246">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8"/>
          <w:szCs w:val="28"/>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20E08FAE">
      <w:pPr>
        <w:rPr>
          <w:rFonts w:hint="eastAsia" w:ascii="宋体" w:hAnsi="宋体" w:cs="宋体"/>
          <w:b/>
          <w:sz w:val="24"/>
          <w:szCs w:val="24"/>
        </w:rPr>
      </w:pPr>
      <w:r>
        <w:rPr>
          <w:rFonts w:hint="eastAsia" w:ascii="宋体" w:hAnsi="宋体" w:cs="宋体"/>
          <w:b/>
          <w:sz w:val="24"/>
          <w:szCs w:val="24"/>
        </w:rPr>
        <w:br w:type="page"/>
      </w:r>
    </w:p>
    <w:p w14:paraId="236C3566">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5B82E9C5">
      <w:pPr>
        <w:tabs>
          <w:tab w:val="left" w:pos="8100"/>
        </w:tabs>
        <w:adjustRightInd w:val="0"/>
        <w:snapToGrid w:val="0"/>
        <w:spacing w:line="348" w:lineRule="auto"/>
        <w:rPr>
          <w:rFonts w:hint="eastAsia" w:ascii="宋体" w:hAnsi="宋体" w:cs="宋体"/>
          <w:b/>
          <w:sz w:val="24"/>
          <w:szCs w:val="24"/>
          <w:lang w:val="en-US" w:eastAsia="zh-CN"/>
        </w:rPr>
      </w:pPr>
    </w:p>
    <w:p w14:paraId="5A8C392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45AB7F78">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2AABB889">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549F79DB">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2AE0BF6A">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广东生态工程职业学院人工智能技术应用综合实训室AI算力节点采购项目</w:t>
            </w:r>
          </w:p>
        </w:tc>
      </w:tr>
      <w:tr w14:paraId="01AAC228">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79D983D0">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48396AB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5C013961">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00C2967">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7833C4F5">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2A0F75BA">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54B88D1C">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0BC5BAE">
            <w:pPr>
              <w:autoSpaceDE w:val="0"/>
              <w:autoSpaceDN w:val="0"/>
              <w:adjustRightInd w:val="0"/>
              <w:spacing w:line="480" w:lineRule="exact"/>
              <w:jc w:val="center"/>
              <w:rPr>
                <w:rFonts w:ascii="宋体" w:hAnsi="宋体"/>
                <w:sz w:val="24"/>
              </w:rPr>
            </w:pPr>
          </w:p>
        </w:tc>
      </w:tr>
    </w:tbl>
    <w:p w14:paraId="466ECC8C">
      <w:pPr>
        <w:pStyle w:val="8"/>
        <w:spacing w:line="480" w:lineRule="exact"/>
        <w:ind w:firstLine="100" w:firstLineChars="50"/>
        <w:rPr>
          <w:rFonts w:hAnsi="宋体"/>
        </w:rPr>
      </w:pPr>
      <w:r>
        <w:rPr>
          <w:rFonts w:hint="eastAsia" w:hAnsi="宋体"/>
        </w:rPr>
        <w:t>注：</w:t>
      </w:r>
    </w:p>
    <w:p w14:paraId="06CA7157">
      <w:pPr>
        <w:pStyle w:val="8"/>
        <w:numPr>
          <w:ilvl w:val="0"/>
          <w:numId w:val="6"/>
        </w:numPr>
        <w:spacing w:line="0" w:lineRule="atLeast"/>
        <w:rPr>
          <w:rFonts w:hAnsi="宋体"/>
        </w:rPr>
      </w:pPr>
      <w:r>
        <w:rPr>
          <w:rFonts w:hint="eastAsia" w:hAnsi="宋体"/>
        </w:rPr>
        <w:t>本表报价包含完成本项目应预见和不可预见的一切含税费用。</w:t>
      </w:r>
    </w:p>
    <w:p w14:paraId="5EC0C669">
      <w:pPr>
        <w:pStyle w:val="8"/>
        <w:numPr>
          <w:ilvl w:val="0"/>
          <w:numId w:val="6"/>
        </w:numPr>
        <w:spacing w:line="0" w:lineRule="atLeast"/>
        <w:rPr>
          <w:rFonts w:hAnsi="宋体"/>
        </w:rPr>
      </w:pPr>
      <w:r>
        <w:rPr>
          <w:rFonts w:hint="eastAsia"/>
        </w:rPr>
        <w:t>填写此表时不得改变表格的形式。</w:t>
      </w:r>
    </w:p>
    <w:p w14:paraId="5E0CA0D7">
      <w:pPr>
        <w:pStyle w:val="8"/>
        <w:numPr>
          <w:ilvl w:val="0"/>
          <w:numId w:val="6"/>
        </w:numPr>
        <w:spacing w:line="0" w:lineRule="atLeast"/>
        <w:rPr>
          <w:rFonts w:hAnsi="宋体"/>
        </w:rPr>
      </w:pPr>
      <w:r>
        <w:rPr>
          <w:rFonts w:hint="eastAsia"/>
        </w:rPr>
        <w:t>以上表中内容必须计算机录入、填写、打印。手写按无效报价处理。</w:t>
      </w:r>
    </w:p>
    <w:p w14:paraId="5EB96584">
      <w:pPr>
        <w:pStyle w:val="8"/>
        <w:numPr>
          <w:ilvl w:val="0"/>
          <w:numId w:val="6"/>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14:paraId="559446D6">
      <w:pPr>
        <w:pStyle w:val="8"/>
        <w:spacing w:line="0" w:lineRule="atLeast"/>
        <w:ind w:left="336"/>
        <w:rPr>
          <w:rFonts w:hAnsi="宋体"/>
          <w:color w:val="FF0000"/>
        </w:rPr>
      </w:pPr>
    </w:p>
    <w:p w14:paraId="78ED5A0C"/>
    <w:p w14:paraId="6CE467FB"/>
    <w:p w14:paraId="36BBD847">
      <w:pPr>
        <w:spacing w:line="480" w:lineRule="exact"/>
        <w:ind w:left="4599" w:leftChars="2190" w:firstLine="240" w:firstLineChars="100"/>
        <w:rPr>
          <w:rFonts w:ascii="宋体" w:hAnsi="宋体" w:cs="宋体"/>
          <w:sz w:val="24"/>
          <w:szCs w:val="24"/>
        </w:rPr>
      </w:pPr>
    </w:p>
    <w:p w14:paraId="3EDCFA39">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795F18C4">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2D60A608">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1E710CAC">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55AF518A">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25F031A4">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1FAB622A">
      <w:pPr>
        <w:rPr>
          <w:rFonts w:ascii="宋体" w:hAnsi="宋体" w:cs="宋体"/>
          <w:sz w:val="24"/>
          <w:szCs w:val="24"/>
        </w:rPr>
      </w:pPr>
    </w:p>
    <w:p w14:paraId="0A115128">
      <w:pPr>
        <w:rPr>
          <w:rFonts w:ascii="宋体" w:hAnsi="宋体" w:cs="宋体"/>
          <w:sz w:val="24"/>
          <w:szCs w:val="24"/>
        </w:rPr>
      </w:pPr>
    </w:p>
    <w:p w14:paraId="2BA79E56">
      <w:pPr>
        <w:pStyle w:val="9"/>
      </w:pPr>
    </w:p>
    <w:p w14:paraId="3E0CA950">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0819E9C2">
      <w:pPr>
        <w:rPr>
          <w:rFonts w:hint="eastAsia" w:ascii="宋体" w:hAnsi="宋体" w:cs="宋体"/>
          <w:b/>
          <w:sz w:val="24"/>
          <w:szCs w:val="24"/>
        </w:rPr>
      </w:pPr>
      <w:r>
        <w:rPr>
          <w:rFonts w:hint="eastAsia" w:ascii="宋体" w:hAnsi="宋体" w:cs="宋体"/>
          <w:b/>
          <w:sz w:val="24"/>
          <w:szCs w:val="24"/>
        </w:rPr>
        <w:br w:type="page"/>
      </w:r>
    </w:p>
    <w:p w14:paraId="130393C3">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14:paraId="200E6EFA">
      <w:pPr>
        <w:spacing w:line="560" w:lineRule="exact"/>
        <w:jc w:val="center"/>
        <w:rPr>
          <w:rFonts w:ascii="宋体" w:hAnsi="宋体"/>
          <w:b/>
          <w:sz w:val="28"/>
          <w:szCs w:val="28"/>
        </w:rPr>
      </w:pPr>
      <w:r>
        <w:rPr>
          <w:rFonts w:hint="eastAsia" w:ascii="宋体" w:hAnsi="宋体"/>
          <w:b/>
          <w:sz w:val="28"/>
          <w:szCs w:val="28"/>
        </w:rPr>
        <w:t xml:space="preserve">报价明细表    </w:t>
      </w:r>
    </w:p>
    <w:p w14:paraId="2BC22029">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109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5"/>
        <w:gridCol w:w="711"/>
        <w:gridCol w:w="846"/>
        <w:gridCol w:w="5182"/>
        <w:gridCol w:w="542"/>
        <w:gridCol w:w="600"/>
        <w:gridCol w:w="1065"/>
        <w:gridCol w:w="1334"/>
      </w:tblGrid>
      <w:tr w14:paraId="7E43E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E70F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ED19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品牌</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8702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型号</w:t>
            </w:r>
          </w:p>
        </w:tc>
        <w:tc>
          <w:tcPr>
            <w:tcW w:w="51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336F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性能参数</w:t>
            </w:r>
          </w:p>
        </w:tc>
        <w:tc>
          <w:tcPr>
            <w:tcW w:w="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29163">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单位</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09D0A">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数量</w:t>
            </w:r>
          </w:p>
        </w:tc>
        <w:tc>
          <w:tcPr>
            <w:tcW w:w="10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0419B">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单价</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D8D73">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总价</w:t>
            </w:r>
          </w:p>
        </w:tc>
      </w:tr>
      <w:tr w14:paraId="7B59F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33"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BFB2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算力节点</w:t>
            </w:r>
          </w:p>
        </w:tc>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BF1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五舟</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774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S423G4</w:t>
            </w:r>
          </w:p>
        </w:tc>
        <w:tc>
          <w:tcPr>
            <w:tcW w:w="51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33D18">
            <w:pPr>
              <w:rPr>
                <w:rFonts w:hint="eastAsia"/>
                <w:b/>
                <w:bCs/>
              </w:rPr>
            </w:pPr>
            <w:r>
              <w:rPr>
                <w:rFonts w:hint="eastAsia"/>
                <w:b/>
                <w:bCs/>
                <w:lang w:val="en-US" w:eastAsia="zh-CN"/>
              </w:rPr>
              <w:t>1、</w:t>
            </w:r>
            <w:r>
              <w:rPr>
                <w:rFonts w:hint="eastAsia"/>
                <w:b/>
                <w:bCs/>
              </w:rPr>
              <w:t>CPU：</w:t>
            </w:r>
            <w:r>
              <w:rPr>
                <w:rFonts w:hint="eastAsia"/>
              </w:rPr>
              <w:t>配置≥2 颗可扩展处理器，单颗≥16个物理核心，主频≥2.4GHz，≥32 线程；</w:t>
            </w:r>
          </w:p>
          <w:p w14:paraId="10C69421">
            <w:pPr>
              <w:rPr>
                <w:rFonts w:hint="eastAsia"/>
                <w:b/>
                <w:bCs/>
              </w:rPr>
            </w:pPr>
            <w:r>
              <w:rPr>
                <w:rFonts w:hint="eastAsia"/>
                <w:b/>
                <w:bCs/>
                <w:lang w:val="en-US" w:eastAsia="zh-CN"/>
              </w:rPr>
              <w:t>2、</w:t>
            </w:r>
            <w:r>
              <w:rPr>
                <w:rFonts w:hint="eastAsia"/>
                <w:b/>
                <w:bCs/>
              </w:rPr>
              <w:t>内存：</w:t>
            </w:r>
            <w:r>
              <w:rPr>
                <w:rFonts w:hint="eastAsia"/>
              </w:rPr>
              <w:t>配置≥16个DDR4内存插槽，内存≥256G，速率最高支持3200MT/s，支持RDIMM或LRDIMM；具有专业的内存加固套件，增强主板与内存的接触，防止内存松动和接触不良，提升产品稳定性；</w:t>
            </w:r>
            <w:r>
              <w:rPr>
                <w:rFonts w:hint="eastAsia"/>
                <w:b/>
                <w:bCs/>
              </w:rPr>
              <w:t>提供固定套件的专利证书，并加盖公章。</w:t>
            </w:r>
          </w:p>
          <w:p w14:paraId="58E1039D">
            <w:pPr>
              <w:rPr>
                <w:rFonts w:hint="eastAsia"/>
              </w:rPr>
            </w:pPr>
            <w:r>
              <w:rPr>
                <w:rFonts w:hint="eastAsia"/>
                <w:b/>
                <w:bCs/>
                <w:lang w:val="en-US" w:eastAsia="zh-CN"/>
              </w:rPr>
              <w:t>3、</w:t>
            </w:r>
            <w:r>
              <w:rPr>
                <w:rFonts w:hint="eastAsia"/>
                <w:b/>
                <w:bCs/>
              </w:rPr>
              <w:t>硬盘：</w:t>
            </w:r>
            <w:r>
              <w:rPr>
                <w:rFonts w:hint="eastAsia"/>
              </w:rPr>
              <w:t>配置≥2块480GB 数据中心2.5寸密集型硬盘，≥2块 1.92T SATA 数据中心 2.5寸读取密集型硬盘，支持≥8个3.5" /2.5" SATA/SAS热插拔硬盘盘位，可额外内置2个2.5" SATA SSD or U.2盘；</w:t>
            </w:r>
          </w:p>
          <w:p w14:paraId="2F783D5C">
            <w:pPr>
              <w:rPr>
                <w:rFonts w:hint="eastAsia"/>
              </w:rPr>
            </w:pPr>
            <w:r>
              <w:rPr>
                <w:rFonts w:hint="eastAsia"/>
                <w:b/>
                <w:bCs/>
                <w:lang w:val="en-US" w:eastAsia="zh-CN"/>
              </w:rPr>
              <w:t>4、</w:t>
            </w:r>
            <w:r>
              <w:rPr>
                <w:rFonts w:hint="eastAsia"/>
                <w:b/>
                <w:bCs/>
              </w:rPr>
              <w:t>阵列卡：</w:t>
            </w:r>
            <w:r>
              <w:rPr>
                <w:rFonts w:hint="eastAsia"/>
              </w:rPr>
              <w:t>配置≥1块阵列卡，缓存≥4G，端口速率：&gt;12Gb/s，支持RAID0,1,5,6,10,50,60,支持超级电容和边带管理，最大支持32盘；</w:t>
            </w:r>
          </w:p>
          <w:p w14:paraId="6A3FA3DD">
            <w:pPr>
              <w:rPr>
                <w:rFonts w:hint="eastAsia"/>
              </w:rPr>
            </w:pPr>
            <w:r>
              <w:rPr>
                <w:rFonts w:hint="eastAsia"/>
                <w:b/>
                <w:bCs/>
                <w:lang w:val="en-US" w:eastAsia="zh-CN"/>
              </w:rPr>
              <w:t>5、</w:t>
            </w:r>
            <w:r>
              <w:rPr>
                <w:rFonts w:hint="eastAsia"/>
                <w:b/>
                <w:bCs/>
              </w:rPr>
              <w:t>网卡I/O：</w:t>
            </w:r>
            <w:r>
              <w:rPr>
                <w:rFonts w:hint="eastAsia"/>
              </w:rPr>
              <w:t>集成2个千兆以太网口 + 1个千兆BMC专用管理网口，其他接口：扩展插槽≥4个PCIe4.0 x16，≥2个PCIe4.0 x8；</w:t>
            </w:r>
          </w:p>
          <w:p w14:paraId="02BCB02F">
            <w:pPr>
              <w:rPr>
                <w:rFonts w:hint="eastAsia"/>
                <w:b/>
                <w:bCs/>
                <w:lang w:val="en-US" w:eastAsia="zh-CN"/>
              </w:rPr>
            </w:pPr>
            <w:r>
              <w:rPr>
                <w:rFonts w:hint="eastAsia"/>
                <w:b/>
                <w:bCs/>
                <w:lang w:val="en-US" w:eastAsia="zh-CN"/>
              </w:rPr>
              <w:t>6、</w:t>
            </w:r>
            <w:r>
              <w:rPr>
                <w:rFonts w:hint="eastAsia"/>
                <w:b/>
                <w:bCs/>
              </w:rPr>
              <w:t>导轨：</w:t>
            </w:r>
            <w:r>
              <w:rPr>
                <w:rFonts w:hint="eastAsia"/>
              </w:rPr>
              <w:t>84H323610-034</w:t>
            </w:r>
            <w:r>
              <w:rPr>
                <w:rFonts w:hint="eastAsia"/>
                <w:lang w:eastAsia="zh-CN"/>
              </w:rPr>
              <w:t>（</w:t>
            </w:r>
            <w:r>
              <w:rPr>
                <w:rFonts w:hint="eastAsia"/>
              </w:rPr>
              <w:t>勤诚/2U/3U免工具/兼容216/241/242/313/314/316/413/423</w:t>
            </w:r>
            <w:r>
              <w:rPr>
                <w:rFonts w:hint="eastAsia"/>
                <w:lang w:eastAsia="zh-CN"/>
              </w:rPr>
              <w:t>）</w:t>
            </w:r>
            <w:r>
              <w:rPr>
                <w:rFonts w:hint="eastAsia"/>
              </w:rPr>
              <w:t>；</w:t>
            </w:r>
          </w:p>
          <w:p w14:paraId="477CD5BE">
            <w:pPr>
              <w:rPr>
                <w:rFonts w:hint="eastAsia"/>
              </w:rPr>
            </w:pPr>
            <w:r>
              <w:rPr>
                <w:rFonts w:hint="eastAsia"/>
                <w:b/>
                <w:bCs/>
                <w:lang w:val="en-US" w:eastAsia="zh-CN"/>
              </w:rPr>
              <w:t>7、电源：</w:t>
            </w:r>
            <w:r>
              <w:rPr>
                <w:rFonts w:hint="eastAsia"/>
              </w:rPr>
              <w:t>550W冗余(1+1)电源；</w:t>
            </w:r>
          </w:p>
          <w:p w14:paraId="7352CCC6">
            <w:pPr>
              <w:rPr>
                <w:rFonts w:hint="eastAsia"/>
              </w:rPr>
            </w:pPr>
            <w:r>
              <w:rPr>
                <w:rFonts w:hint="eastAsia"/>
                <w:b/>
                <w:bCs/>
                <w:lang w:val="en-US" w:eastAsia="zh-CN"/>
              </w:rPr>
              <w:t>8、管理：</w:t>
            </w:r>
            <w:r>
              <w:rPr>
                <w:rFonts w:hint="eastAsia"/>
              </w:rPr>
              <w:t>提供本地管理功能，具有本地机器状态显示功能，可实现独立于操作系统的远程操作，包括远程的开机、关机、重启、监控CPU，电源状态，温度等。</w:t>
            </w:r>
          </w:p>
          <w:p w14:paraId="5CF82A4F">
            <w:pPr>
              <w:rPr>
                <w:rFonts w:hint="eastAsia" w:ascii="宋体" w:hAnsi="宋体" w:eastAsia="宋体" w:cs="宋体"/>
                <w:i w:val="0"/>
                <w:iCs w:val="0"/>
                <w:color w:val="000000"/>
                <w:sz w:val="21"/>
                <w:szCs w:val="21"/>
                <w:u w:val="none"/>
              </w:rPr>
            </w:pPr>
            <w:r>
              <w:rPr>
                <w:rFonts w:hint="eastAsia"/>
                <w:b/>
                <w:bCs/>
                <w:lang w:val="en-US" w:eastAsia="zh-CN"/>
              </w:rPr>
              <w:t>9、资质认证：</w:t>
            </w:r>
            <w:r>
              <w:rPr>
                <w:rFonts w:hint="eastAsia"/>
              </w:rPr>
              <w:t>产品需通过国家3C认证，服务器节能认证等证书。</w:t>
            </w:r>
          </w:p>
        </w:tc>
        <w:tc>
          <w:tcPr>
            <w:tcW w:w="5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D2B7A">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9C59A">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ED59C">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749C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p>
        </w:tc>
      </w:tr>
      <w:tr w14:paraId="41F83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jc w:val="center"/>
        </w:trPr>
        <w:tc>
          <w:tcPr>
            <w:tcW w:w="73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ED4C4">
            <w:pPr>
              <w:jc w:val="center"/>
              <w:rPr>
                <w:rFonts w:hint="default"/>
                <w:b/>
                <w:bCs/>
                <w:lang w:val="en-US" w:eastAsia="zh-CN"/>
              </w:rPr>
            </w:pPr>
            <w:r>
              <w:rPr>
                <w:rFonts w:hint="eastAsia" w:ascii="仿宋" w:hAnsi="仿宋" w:eastAsia="仿宋" w:cs="仿宋"/>
                <w:b/>
                <w:bCs/>
                <w:sz w:val="24"/>
                <w:szCs w:val="24"/>
                <w:lang w:val="en-US" w:eastAsia="zh-CN"/>
              </w:rPr>
              <w:t>合计（元）</w:t>
            </w:r>
          </w:p>
        </w:tc>
        <w:tc>
          <w:tcPr>
            <w:tcW w:w="354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5B712B">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p>
        </w:tc>
      </w:tr>
    </w:tbl>
    <w:p w14:paraId="71BE4DD0">
      <w:pPr>
        <w:snapToGrid w:val="0"/>
        <w:spacing w:line="460" w:lineRule="exact"/>
        <w:jc w:val="left"/>
        <w:rPr>
          <w:rFonts w:hAnsi="宋体"/>
          <w:kern w:val="2"/>
          <w:szCs w:val="21"/>
        </w:rPr>
      </w:pPr>
      <w:r>
        <w:rPr>
          <w:rFonts w:hint="eastAsia" w:hAnsi="宋体"/>
          <w:szCs w:val="21"/>
        </w:rPr>
        <w:t>注：</w:t>
      </w:r>
      <w:r>
        <w:rPr>
          <w:rFonts w:hint="eastAsia" w:hAnsi="宋体"/>
          <w:szCs w:val="21"/>
          <w:lang w:val="en-US" w:eastAsia="zh-CN"/>
        </w:rPr>
        <w:t>附件2</w:t>
      </w:r>
      <w:r>
        <w:rPr>
          <w:rFonts w:hint="eastAsia" w:hAnsi="宋体"/>
          <w:szCs w:val="21"/>
        </w:rPr>
        <w:t>的“</w:t>
      </w:r>
      <w:r>
        <w:rPr>
          <w:rFonts w:hint="eastAsia" w:hAnsi="宋体"/>
          <w:szCs w:val="21"/>
          <w:lang w:val="en-US" w:eastAsia="zh-CN"/>
        </w:rPr>
        <w:t>合计</w:t>
      </w:r>
      <w:r>
        <w:rPr>
          <w:rFonts w:hint="eastAsia" w:hAnsi="宋体"/>
          <w:szCs w:val="21"/>
        </w:rPr>
        <w:t>”要与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41616CC2">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64CE6BD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F222BA6">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58337AA6">
      <w:pPr>
        <w:snapToGrid w:val="0"/>
        <w:spacing w:line="460" w:lineRule="exact"/>
        <w:ind w:firstLine="411" w:firstLineChars="196"/>
        <w:rPr>
          <w:rFonts w:hAnsi="宋体"/>
          <w:szCs w:val="21"/>
        </w:rPr>
      </w:pPr>
    </w:p>
    <w:p w14:paraId="5EDA61A0">
      <w:pPr>
        <w:snapToGrid w:val="0"/>
        <w:spacing w:line="460" w:lineRule="exact"/>
        <w:ind w:firstLine="411" w:firstLineChars="196"/>
        <w:rPr>
          <w:rFonts w:hAnsi="宋体"/>
          <w:szCs w:val="21"/>
        </w:rPr>
      </w:pPr>
    </w:p>
    <w:p w14:paraId="179339DD">
      <w:pPr>
        <w:rPr>
          <w:rFonts w:hint="eastAsia" w:ascii="宋体" w:hAnsi="宋体" w:cs="宋体"/>
          <w:b/>
          <w:sz w:val="24"/>
        </w:rPr>
      </w:pPr>
      <w:r>
        <w:rPr>
          <w:rFonts w:hint="eastAsia"/>
          <w:b/>
          <w:sz w:val="24"/>
        </w:rPr>
        <w:t>（注：本报价表为必要文件，必须加盖报价供应商公章，否则作无效报价处理）</w:t>
      </w:r>
    </w:p>
    <w:p w14:paraId="2E82D31E">
      <w:pPr>
        <w:rPr>
          <w:rFonts w:hint="eastAsia" w:ascii="宋体" w:hAnsi="宋体" w:cs="宋体"/>
          <w:b/>
          <w:sz w:val="24"/>
        </w:rPr>
      </w:pPr>
      <w:r>
        <w:rPr>
          <w:rFonts w:hint="eastAsia" w:ascii="宋体" w:hAnsi="宋体" w:cs="宋体"/>
          <w:b/>
          <w:sz w:val="24"/>
        </w:rPr>
        <w:br w:type="page"/>
      </w:r>
    </w:p>
    <w:p w14:paraId="77370258">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7F242AC3">
      <w:pPr>
        <w:pStyle w:val="3"/>
        <w:spacing w:before="0" w:after="0" w:line="400" w:lineRule="exact"/>
        <w:rPr>
          <w:rFonts w:ascii="宋体" w:hAnsi="宋体" w:cs="宋体"/>
          <w:szCs w:val="28"/>
        </w:rPr>
      </w:pPr>
    </w:p>
    <w:p w14:paraId="196C36CF">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171156D4">
      <w:pPr>
        <w:pStyle w:val="15"/>
        <w:widowControl w:val="0"/>
        <w:spacing w:line="480" w:lineRule="auto"/>
        <w:ind w:firstLine="0" w:firstLineChars="0"/>
        <w:jc w:val="left"/>
        <w:textAlignment w:val="auto"/>
        <w:rPr>
          <w:rFonts w:ascii="仿宋" w:hAnsi="仿宋" w:eastAsia="仿宋" w:cs="仿宋"/>
          <w:sz w:val="24"/>
          <w:szCs w:val="24"/>
        </w:rPr>
      </w:pPr>
    </w:p>
    <w:p w14:paraId="24E16C60">
      <w:pPr>
        <w:pStyle w:val="15"/>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w:t>
      </w:r>
      <w:bookmarkStart w:id="0" w:name="_GoBack"/>
      <w:bookmarkEnd w:id="0"/>
      <w:r>
        <w:rPr>
          <w:rFonts w:hint="eastAsia" w:ascii="宋体" w:hAnsi="宋体" w:cs="宋体"/>
          <w:sz w:val="24"/>
          <w:szCs w:val="24"/>
          <w:lang w:eastAsia="zh-CN"/>
        </w:rPr>
        <w:t>且非联合体投标。如学校需要，可按时提供原厂授权书；且非联合体投标。如若我方不符合上述声明，则贵校有权随时无条件解除双方之间合同，一切责任均由我方承担</w:t>
      </w:r>
      <w:r>
        <w:rPr>
          <w:rFonts w:hint="eastAsia" w:ascii="宋体" w:hAnsi="宋体" w:cs="宋体"/>
          <w:sz w:val="24"/>
          <w:szCs w:val="24"/>
        </w:rPr>
        <w:t>。</w:t>
      </w:r>
    </w:p>
    <w:p w14:paraId="51DEC27A">
      <w:pPr>
        <w:pStyle w:val="15"/>
        <w:ind w:firstLine="480"/>
        <w:jc w:val="left"/>
        <w:rPr>
          <w:rFonts w:ascii="宋体" w:hAnsi="宋体" w:cs="宋体"/>
          <w:sz w:val="24"/>
          <w:szCs w:val="24"/>
        </w:rPr>
      </w:pPr>
    </w:p>
    <w:p w14:paraId="7C855167">
      <w:pPr>
        <w:tabs>
          <w:tab w:val="left" w:pos="676"/>
          <w:tab w:val="left" w:pos="2330"/>
          <w:tab w:val="left" w:pos="9230"/>
        </w:tabs>
        <w:autoSpaceDE w:val="0"/>
        <w:autoSpaceDN w:val="0"/>
        <w:adjustRightInd w:val="0"/>
        <w:rPr>
          <w:rFonts w:ascii="宋体" w:hAnsi="宋体" w:cs="宋体"/>
          <w:sz w:val="24"/>
          <w:szCs w:val="24"/>
        </w:rPr>
      </w:pPr>
    </w:p>
    <w:p w14:paraId="29154268">
      <w:pPr>
        <w:tabs>
          <w:tab w:val="left" w:pos="676"/>
          <w:tab w:val="left" w:pos="2330"/>
          <w:tab w:val="left" w:pos="9230"/>
        </w:tabs>
        <w:autoSpaceDE w:val="0"/>
        <w:autoSpaceDN w:val="0"/>
        <w:adjustRightInd w:val="0"/>
        <w:rPr>
          <w:rFonts w:ascii="宋体" w:hAnsi="宋体" w:cs="宋体"/>
          <w:sz w:val="24"/>
          <w:szCs w:val="24"/>
        </w:rPr>
      </w:pPr>
    </w:p>
    <w:p w14:paraId="2231B54B">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5A7F2849">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3C314323">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4B073AD2">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7B3ADAE3">
      <w:pPr>
        <w:rPr>
          <w:rFonts w:cs="Tahoma"/>
          <w:b/>
          <w:sz w:val="24"/>
        </w:rPr>
      </w:pPr>
    </w:p>
    <w:p w14:paraId="66E435E8">
      <w:pPr>
        <w:rPr>
          <w:rFonts w:cs="Tahoma"/>
          <w:b/>
          <w:sz w:val="24"/>
        </w:rPr>
      </w:pPr>
    </w:p>
    <w:p w14:paraId="1D8C1945">
      <w:pPr>
        <w:rPr>
          <w:rFonts w:cs="Tahoma"/>
          <w:b/>
          <w:sz w:val="24"/>
        </w:rPr>
      </w:pPr>
    </w:p>
    <w:p w14:paraId="68F24E78">
      <w:pPr>
        <w:rPr>
          <w:rFonts w:cs="Tahoma"/>
          <w:b/>
          <w:sz w:val="24"/>
        </w:rPr>
      </w:pPr>
    </w:p>
    <w:p w14:paraId="121FE320">
      <w:pPr>
        <w:rPr>
          <w:rFonts w:cs="Tahoma"/>
          <w:b/>
          <w:sz w:val="24"/>
        </w:rPr>
      </w:pPr>
    </w:p>
    <w:p w14:paraId="113705AE">
      <w:pPr>
        <w:rPr>
          <w:rFonts w:cs="Tahoma"/>
          <w:b/>
          <w:sz w:val="24"/>
        </w:rPr>
      </w:pPr>
    </w:p>
    <w:p w14:paraId="640C2B36">
      <w:pPr>
        <w:rPr>
          <w:rFonts w:cs="Tahoma"/>
          <w:b/>
          <w:sz w:val="24"/>
        </w:rPr>
      </w:pPr>
    </w:p>
    <w:p w14:paraId="6D0E1BA1">
      <w:pPr>
        <w:rPr>
          <w:rFonts w:cs="Tahoma"/>
          <w:b/>
          <w:sz w:val="24"/>
        </w:rPr>
      </w:pPr>
    </w:p>
    <w:p w14:paraId="375C4695">
      <w:pPr>
        <w:pStyle w:val="9"/>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B2371B"/>
    <w:rsid w:val="05D34F20"/>
    <w:rsid w:val="06B807E5"/>
    <w:rsid w:val="06D73361"/>
    <w:rsid w:val="072E0AA7"/>
    <w:rsid w:val="078E5DFF"/>
    <w:rsid w:val="08DB0410"/>
    <w:rsid w:val="0A007C96"/>
    <w:rsid w:val="0A062E0C"/>
    <w:rsid w:val="0A6A0048"/>
    <w:rsid w:val="0A902BF5"/>
    <w:rsid w:val="0BDD0CD5"/>
    <w:rsid w:val="0C7C0B92"/>
    <w:rsid w:val="0E184281"/>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8ED6557"/>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2926</Words>
  <Characters>3323</Characters>
  <Lines>0</Lines>
  <Paragraphs>0</Paragraphs>
  <TotalTime>9</TotalTime>
  <ScaleCrop>false</ScaleCrop>
  <LinksUpToDate>false</LinksUpToDate>
  <CharactersWithSpaces>3613</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凉粉枇杷</cp:lastModifiedBy>
  <dcterms:modified xsi:type="dcterms:W3CDTF">2024-12-03T01:52:03Z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8C2E2D5240C14A549A646BC16E656E8B_13</vt:lpwstr>
  </property>
</Properties>
</file>