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86CB5">
      <w:pPr>
        <w:jc w:val="center"/>
        <w:rPr>
          <w:rFonts w:asciiTheme="majorEastAsia" w:hAnsiTheme="majorEastAsia" w:eastAsiaTheme="majorEastAsia" w:cstheme="majorEastAsia"/>
          <w:b/>
          <w:sz w:val="36"/>
          <w:szCs w:val="36"/>
        </w:rPr>
      </w:pPr>
      <w:r>
        <w:rPr>
          <w:rFonts w:hint="eastAsia" w:ascii="宋体" w:hAnsi="宋体" w:eastAsia="宋体" w:cs="宋体"/>
          <w:b/>
          <w:sz w:val="36"/>
          <w:szCs w:val="36"/>
        </w:rPr>
        <w:t>广东生态工程职业学院</w:t>
      </w:r>
      <w:r>
        <w:rPr>
          <w:rFonts w:hint="eastAsia" w:ascii="宋体" w:hAnsi="宋体" w:eastAsia="宋体" w:cs="宋体"/>
          <w:b/>
          <w:sz w:val="36"/>
          <w:szCs w:val="36"/>
          <w:lang w:val="en-US" w:eastAsia="zh-CN"/>
        </w:rPr>
        <w:t>附属小学一体机</w:t>
      </w:r>
      <w:r>
        <w:rPr>
          <w:rFonts w:hint="eastAsia" w:ascii="宋体" w:hAnsi="宋体" w:eastAsia="宋体" w:cs="宋体"/>
          <w:b/>
          <w:sz w:val="36"/>
          <w:szCs w:val="36"/>
        </w:rPr>
        <w:t>电教平台</w:t>
      </w:r>
      <w:r>
        <w:rPr>
          <w:rFonts w:hint="eastAsia" w:ascii="宋体" w:hAnsi="宋体" w:eastAsia="宋体" w:cs="宋体"/>
          <w:b/>
          <w:sz w:val="36"/>
          <w:szCs w:val="36"/>
          <w:lang w:val="en-US" w:eastAsia="zh-CN"/>
        </w:rPr>
        <w:t>配套设备</w:t>
      </w:r>
      <w:r>
        <w:rPr>
          <w:rFonts w:hint="eastAsia" w:ascii="宋体" w:hAnsi="宋体" w:eastAsia="宋体" w:cs="宋体"/>
          <w:b/>
          <w:sz w:val="36"/>
          <w:szCs w:val="36"/>
        </w:rPr>
        <w:t>采购项目</w:t>
      </w:r>
      <w:r>
        <w:rPr>
          <w:rFonts w:hint="eastAsia" w:asciiTheme="majorEastAsia" w:hAnsiTheme="majorEastAsia" w:eastAsiaTheme="majorEastAsia" w:cstheme="majorEastAsia"/>
          <w:b/>
          <w:sz w:val="36"/>
          <w:szCs w:val="36"/>
        </w:rPr>
        <w:t>需求书</w:t>
      </w:r>
    </w:p>
    <w:p w14:paraId="250E63FA">
      <w:pPr>
        <w:jc w:val="center"/>
        <w:rPr>
          <w:sz w:val="30"/>
          <w:szCs w:val="30"/>
        </w:rPr>
      </w:pPr>
    </w:p>
    <w:p w14:paraId="0800BD4C">
      <w:pPr>
        <w:pStyle w:val="15"/>
        <w:numPr>
          <w:ilvl w:val="0"/>
          <w:numId w:val="1"/>
        </w:numPr>
        <w:spacing w:line="360" w:lineRule="auto"/>
        <w:ind w:firstLine="562"/>
        <w:jc w:val="left"/>
        <w:rPr>
          <w:rFonts w:ascii="宋体" w:hAnsi="宋体" w:eastAsia="宋体" w:cs="宋体"/>
          <w:sz w:val="28"/>
          <w:szCs w:val="28"/>
        </w:rPr>
      </w:pPr>
      <w:r>
        <w:rPr>
          <w:rFonts w:hint="eastAsia" w:ascii="宋体" w:hAnsi="宋体" w:eastAsia="宋体" w:cs="宋体"/>
          <w:b/>
          <w:bCs w:val="0"/>
          <w:sz w:val="28"/>
          <w:szCs w:val="28"/>
        </w:rPr>
        <w:t>项目名称:</w:t>
      </w:r>
      <w:r>
        <w:rPr>
          <w:rFonts w:hint="eastAsia" w:ascii="宋体" w:hAnsi="宋体" w:eastAsia="宋体" w:cs="宋体"/>
          <w:sz w:val="28"/>
          <w:szCs w:val="28"/>
        </w:rPr>
        <w:t>广东生态工程职业学院附属小学一体机电教平台配套设备采购项目</w:t>
      </w:r>
    </w:p>
    <w:p w14:paraId="24E8F264">
      <w:pPr>
        <w:pStyle w:val="15"/>
        <w:numPr>
          <w:ilvl w:val="0"/>
          <w:numId w:val="1"/>
        </w:numPr>
        <w:spacing w:line="360" w:lineRule="auto"/>
        <w:ind w:firstLine="562"/>
        <w:jc w:val="left"/>
      </w:pPr>
      <w:r>
        <w:rPr>
          <w:rFonts w:hint="eastAsia" w:ascii="宋体" w:hAnsi="宋体" w:eastAsia="宋体" w:cs="宋体"/>
          <w:b/>
          <w:bCs w:val="0"/>
          <w:sz w:val="28"/>
          <w:szCs w:val="28"/>
        </w:rPr>
        <w:t>项目预算：</w:t>
      </w:r>
      <w:r>
        <w:rPr>
          <w:rFonts w:hint="eastAsia" w:ascii="宋体" w:hAnsi="宋体" w:eastAsia="宋体" w:cs="宋体"/>
          <w:sz w:val="28"/>
          <w:szCs w:val="28"/>
        </w:rPr>
        <w:t>45200.00元</w:t>
      </w:r>
    </w:p>
    <w:p w14:paraId="322B1079">
      <w:pPr>
        <w:numPr>
          <w:ilvl w:val="0"/>
          <w:numId w:val="1"/>
        </w:numPr>
        <w:spacing w:line="360" w:lineRule="auto"/>
        <w:ind w:firstLine="562" w:firstLineChars="200"/>
        <w:rPr>
          <w:rFonts w:ascii="宋体" w:hAnsi="宋体" w:cs="宋体"/>
          <w:sz w:val="28"/>
          <w:szCs w:val="28"/>
        </w:rPr>
      </w:pPr>
      <w:r>
        <w:rPr>
          <w:rFonts w:hint="eastAsia" w:ascii="宋体" w:hAnsi="宋体" w:eastAsia="宋体" w:cs="宋体"/>
          <w:b/>
          <w:bCs/>
          <w:sz w:val="28"/>
          <w:szCs w:val="28"/>
        </w:rPr>
        <w:t>建设地址:</w:t>
      </w:r>
      <w:r>
        <w:rPr>
          <w:rFonts w:hint="eastAsia" w:ascii="宋体" w:hAnsi="宋体" w:cs="宋体"/>
          <w:sz w:val="28"/>
          <w:szCs w:val="28"/>
        </w:rPr>
        <w:t xml:space="preserve"> </w:t>
      </w:r>
      <w:r>
        <w:rPr>
          <w:rFonts w:hint="eastAsia" w:ascii="宋体" w:hAnsi="宋体" w:eastAsia="宋体" w:cs="宋体"/>
          <w:sz w:val="28"/>
          <w:szCs w:val="28"/>
        </w:rPr>
        <w:t>广州市天河区广汕一路297号</w:t>
      </w:r>
    </w:p>
    <w:p w14:paraId="024C3E5B">
      <w:pPr>
        <w:numPr>
          <w:ilvl w:val="0"/>
          <w:numId w:val="1"/>
        </w:numPr>
        <w:spacing w:line="360" w:lineRule="auto"/>
        <w:ind w:firstLine="562" w:firstLineChars="200"/>
        <w:rPr>
          <w:rFonts w:ascii="宋体" w:hAnsi="宋体" w:cs="宋体"/>
          <w:sz w:val="28"/>
          <w:szCs w:val="28"/>
        </w:rPr>
      </w:pPr>
      <w:r>
        <w:rPr>
          <w:rFonts w:hint="eastAsia" w:ascii="宋体" w:hAnsi="宋体" w:cs="宋体"/>
          <w:b/>
          <w:bCs/>
          <w:sz w:val="28"/>
          <w:szCs w:val="28"/>
        </w:rPr>
        <w:t>项目报价：</w:t>
      </w:r>
      <w:r>
        <w:rPr>
          <w:rFonts w:hint="eastAsia" w:ascii="宋体" w:hAnsi="宋体" w:cs="宋体"/>
          <w:sz w:val="28"/>
          <w:szCs w:val="28"/>
        </w:rPr>
        <w:t>超过预算金额则视为无效报价</w:t>
      </w:r>
    </w:p>
    <w:p w14:paraId="48CF4076">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供应商须知：</w:t>
      </w:r>
    </w:p>
    <w:p w14:paraId="1B13A4F7">
      <w:pPr>
        <w:numPr>
          <w:ilvl w:val="0"/>
          <w:numId w:val="2"/>
        </w:numPr>
        <w:spacing w:line="360" w:lineRule="auto"/>
        <w:rPr>
          <w:rFonts w:ascii="宋体" w:hAnsi="宋体" w:cs="宋体"/>
          <w:sz w:val="28"/>
          <w:szCs w:val="28"/>
        </w:rPr>
      </w:pPr>
      <w:r>
        <w:rPr>
          <w:rFonts w:hint="eastAsia" w:ascii="宋体" w:hAnsi="宋体" w:cs="宋体"/>
          <w:sz w:val="28"/>
          <w:szCs w:val="28"/>
          <w:lang w:val="zh-CN"/>
        </w:rPr>
        <w:t>供应商应具备《政府采购法》第二十二条规定的条件。</w:t>
      </w:r>
    </w:p>
    <w:p w14:paraId="76D7D3CA">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投标人是具有独立承担民事责任能力的法人或其他组织；（提供营业执照、税务登记证及组织机构代码证、或三证合一复印件）；</w:t>
      </w:r>
    </w:p>
    <w:p w14:paraId="6F8B6522">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具有履行合同所必需的设备和专业技术能力；</w:t>
      </w:r>
    </w:p>
    <w:p w14:paraId="5892CE79">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投标人具有依法纳税和社会保障资金的良好记录；</w:t>
      </w:r>
    </w:p>
    <w:p w14:paraId="51ABFFA1">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具有良好的商业信誉和健全的财务会计制度；</w:t>
      </w:r>
    </w:p>
    <w:p w14:paraId="573D7C03">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参加政府采购活动前三年内，在经营活动中无重大违法记录。</w:t>
      </w:r>
    </w:p>
    <w:p w14:paraId="7923C5D6">
      <w:pPr>
        <w:numPr>
          <w:ilvl w:val="0"/>
          <w:numId w:val="2"/>
        </w:numPr>
        <w:spacing w:line="360" w:lineRule="auto"/>
        <w:rPr>
          <w:rFonts w:ascii="宋体" w:hAnsi="宋体" w:cs="宋体"/>
          <w:sz w:val="28"/>
          <w:szCs w:val="28"/>
        </w:rPr>
      </w:pP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14:paraId="28F35E46">
      <w:pPr>
        <w:numPr>
          <w:ilvl w:val="0"/>
          <w:numId w:val="2"/>
        </w:numPr>
        <w:spacing w:line="360" w:lineRule="auto"/>
        <w:rPr>
          <w:rFonts w:ascii="宋体" w:hAnsi="宋体" w:cs="宋体"/>
          <w:sz w:val="28"/>
          <w:szCs w:val="28"/>
        </w:rPr>
      </w:pPr>
      <w:r>
        <w:rPr>
          <w:rFonts w:hint="eastAsia" w:ascii="宋体" w:hAnsi="宋体" w:cs="宋体"/>
          <w:sz w:val="28"/>
          <w:szCs w:val="28"/>
        </w:rPr>
        <w:t>落实《政府采购促进中小企业发展管理办法》有关规定，中小企业须提供中小企业声明函。</w:t>
      </w:r>
    </w:p>
    <w:p w14:paraId="43F94486">
      <w:pPr>
        <w:numPr>
          <w:ilvl w:val="0"/>
          <w:numId w:val="2"/>
        </w:numPr>
        <w:spacing w:line="360" w:lineRule="auto"/>
        <w:rPr>
          <w:rFonts w:ascii="宋体" w:hAnsi="宋体" w:cs="宋体"/>
          <w:sz w:val="28"/>
          <w:szCs w:val="28"/>
        </w:rPr>
      </w:pPr>
      <w:r>
        <w:rPr>
          <w:rFonts w:hint="eastAsia" w:ascii="宋体" w:hAnsi="宋体" w:cs="宋体"/>
          <w:sz w:val="28"/>
          <w:szCs w:val="28"/>
        </w:rPr>
        <w:t>本项目不接受联合体竞价。</w:t>
      </w:r>
    </w:p>
    <w:p w14:paraId="482FE8AC">
      <w:pPr>
        <w:numPr>
          <w:ilvl w:val="0"/>
          <w:numId w:val="2"/>
        </w:numPr>
        <w:spacing w:line="360" w:lineRule="auto"/>
        <w:rPr>
          <w:rFonts w:ascii="宋体" w:hAnsi="宋体" w:cs="宋体"/>
          <w:sz w:val="28"/>
          <w:szCs w:val="28"/>
        </w:rPr>
      </w:pPr>
      <w:r>
        <w:rPr>
          <w:rFonts w:hint="eastAsia" w:asciiTheme="minorEastAsia" w:hAnsiTheme="minorEastAsia" w:cstheme="minorEastAsia"/>
          <w:color w:val="000000" w:themeColor="text1"/>
          <w:sz w:val="28"/>
          <w:szCs w:val="28"/>
          <w14:textFill>
            <w14:solidFill>
              <w14:schemeClr w14:val="tx1"/>
            </w14:solidFill>
          </w14:textFill>
        </w:rPr>
        <w:t>报价供应商截止递交报价文件的时间为2025年</w:t>
      </w:r>
      <w:r>
        <w:rPr>
          <w:rFonts w:hint="eastAsia" w:asciiTheme="minorEastAsia" w:hAnsiTheme="minorEastAsia" w:cstheme="minorEastAsia"/>
          <w:color w:val="000000" w:themeColor="text1"/>
          <w:sz w:val="28"/>
          <w:szCs w:val="28"/>
          <w:lang w:val="en-US" w:eastAsia="zh-CN"/>
          <w14:textFill>
            <w14:solidFill>
              <w14:schemeClr w14:val="tx1"/>
            </w14:solidFill>
          </w14:textFill>
        </w:rPr>
        <w:t>3</w:t>
      </w:r>
      <w:r>
        <w:rPr>
          <w:rFonts w:hint="eastAsia" w:asciiTheme="minorEastAsia" w:hAnsiTheme="minorEastAsia" w:cstheme="minorEastAsia"/>
          <w:color w:val="000000" w:themeColor="text1"/>
          <w:sz w:val="28"/>
          <w:szCs w:val="28"/>
          <w14:textFill>
            <w14:solidFill>
              <w14:schemeClr w14:val="tx1"/>
            </w14:solidFill>
          </w14:textFill>
        </w:rPr>
        <w:t>月</w:t>
      </w:r>
      <w:r>
        <w:rPr>
          <w:rFonts w:hint="eastAsia" w:asciiTheme="minorEastAsia" w:hAnsiTheme="minorEastAsia" w:cstheme="minorEastAsia"/>
          <w:color w:val="000000" w:themeColor="text1"/>
          <w:sz w:val="28"/>
          <w:szCs w:val="28"/>
          <w:lang w:val="en-US" w:eastAsia="zh-CN"/>
          <w14:textFill>
            <w14:solidFill>
              <w14:schemeClr w14:val="tx1"/>
            </w14:solidFill>
          </w14:textFill>
        </w:rPr>
        <w:t>4</w:t>
      </w:r>
      <w:bookmarkStart w:id="0" w:name="_GoBack"/>
      <w:bookmarkEnd w:id="0"/>
      <w:r>
        <w:rPr>
          <w:rFonts w:hint="eastAsia" w:asciiTheme="minorEastAsia" w:hAnsiTheme="minorEastAsia" w:cstheme="minorEastAsia"/>
          <w:color w:val="000000" w:themeColor="text1"/>
          <w:sz w:val="28"/>
          <w:szCs w:val="28"/>
          <w14:textFill>
            <w14:solidFill>
              <w14:schemeClr w14:val="tx1"/>
            </w14:solidFill>
          </w14:textFill>
        </w:rPr>
        <w:t>日下午5点，报价文件必须密封，否则一律拒收。报价供应商可通过快递寄送（必须用顺丰</w:t>
      </w:r>
      <w:r>
        <w:rPr>
          <w:rFonts w:hint="eastAsia" w:ascii="宋体" w:hAnsi="宋体" w:cs="宋体"/>
          <w:sz w:val="28"/>
          <w:szCs w:val="28"/>
        </w:rPr>
        <w:t>快递</w:t>
      </w:r>
      <w:r>
        <w:rPr>
          <w:rFonts w:hint="eastAsia" w:asciiTheme="minorEastAsia" w:hAnsiTheme="minorEastAsia" w:cstheme="minorEastAsia"/>
          <w:color w:val="000000" w:themeColor="text1"/>
          <w:sz w:val="28"/>
          <w:szCs w:val="28"/>
          <w14:textFill>
            <w14:solidFill>
              <w14:schemeClr w14:val="tx1"/>
            </w14:solidFill>
          </w14:textFill>
        </w:rPr>
        <w:t>）或现场递交。</w:t>
      </w:r>
    </w:p>
    <w:p w14:paraId="5457DD28">
      <w:pPr>
        <w:numPr>
          <w:ilvl w:val="0"/>
          <w:numId w:val="2"/>
        </w:numPr>
        <w:spacing w:line="360" w:lineRule="auto"/>
      </w:pPr>
      <w:r>
        <w:rPr>
          <w:rFonts w:hint="eastAsia" w:asciiTheme="minorEastAsia" w:hAnsiTheme="minorEastAsia" w:cstheme="minorEastAsia"/>
          <w:color w:val="000000" w:themeColor="text1"/>
          <w:sz w:val="28"/>
          <w:szCs w:val="28"/>
          <w14:textFill>
            <w14:solidFill>
              <w14:schemeClr w14:val="tx1"/>
            </w14:solidFill>
          </w14:textFill>
        </w:rPr>
        <w:t>投标联系人：刘老师  联系方式：19867570340</w:t>
      </w:r>
    </w:p>
    <w:p w14:paraId="66D5F8ED">
      <w:pPr>
        <w:numPr>
          <w:ilvl w:val="0"/>
          <w:numId w:val="2"/>
        </w:numPr>
        <w:spacing w:line="360" w:lineRule="auto"/>
      </w:pPr>
      <w:r>
        <w:rPr>
          <w:rFonts w:hint="eastAsia" w:asciiTheme="minorEastAsia" w:hAnsiTheme="minorEastAsia" w:cstheme="minorEastAsia"/>
          <w:color w:val="000000" w:themeColor="text1"/>
          <w:sz w:val="28"/>
          <w:szCs w:val="28"/>
          <w14:textFill>
            <w14:solidFill>
              <w14:schemeClr w14:val="tx1"/>
            </w14:solidFill>
          </w14:textFill>
        </w:rPr>
        <w:t>投标地址：广州市天河区广汕一路297号广东生态工程职业学院办公楼203室，可快递寄送（必须用顺丰快递）或现场递交。</w:t>
      </w:r>
    </w:p>
    <w:p w14:paraId="4A31D519">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项目内容及要求:</w:t>
      </w:r>
      <w:r>
        <w:rPr>
          <w:rFonts w:hint="eastAsia" w:ascii="宋体" w:hAnsi="宋体" w:cs="宋体"/>
          <w:b/>
          <w:bCs/>
          <w:sz w:val="21"/>
          <w:szCs w:val="21"/>
          <w:lang w:eastAsia="zh-CN"/>
        </w:rPr>
        <w:t>（</w:t>
      </w:r>
      <w:r>
        <w:rPr>
          <w:rFonts w:hint="eastAsia" w:ascii="宋体" w:hAnsi="宋体" w:cs="宋体"/>
          <w:b/>
          <w:bCs/>
          <w:sz w:val="21"/>
          <w:szCs w:val="21"/>
          <w:lang w:val="en-US" w:eastAsia="zh-CN"/>
        </w:rPr>
        <w:t>详见附件1：一体机电教平台配套设备清单）</w:t>
      </w:r>
    </w:p>
    <w:p w14:paraId="52C0518E">
      <w:pPr>
        <w:numPr>
          <w:ilvl w:val="0"/>
          <w:numId w:val="4"/>
        </w:numPr>
        <w:spacing w:line="360" w:lineRule="auto"/>
        <w:ind w:left="420" w:leftChars="200"/>
        <w:rPr>
          <w:rFonts w:hint="eastAsia" w:ascii="宋体" w:hAnsi="宋体" w:cs="宋体"/>
          <w:b/>
          <w:bCs/>
          <w:sz w:val="28"/>
          <w:szCs w:val="28"/>
        </w:rPr>
      </w:pPr>
      <w:r>
        <w:rPr>
          <w:rFonts w:hint="eastAsia" w:ascii="宋体" w:hAnsi="宋体" w:cs="宋体"/>
          <w:b/>
          <w:bCs/>
          <w:sz w:val="28"/>
          <w:szCs w:val="28"/>
        </w:rPr>
        <w:t>项目内容</w:t>
      </w:r>
    </w:p>
    <w:tbl>
      <w:tblPr>
        <w:tblStyle w:val="11"/>
        <w:tblW w:w="102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7"/>
        <w:gridCol w:w="1171"/>
        <w:gridCol w:w="540"/>
        <w:gridCol w:w="607"/>
        <w:gridCol w:w="6841"/>
        <w:gridCol w:w="593"/>
      </w:tblGrid>
      <w:tr w14:paraId="59CE8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9" w:hRule="atLeast"/>
          <w:jc w:val="center"/>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8181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F56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设备名称</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7D6ED">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品牌</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A72EB">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型号</w:t>
            </w:r>
          </w:p>
        </w:tc>
        <w:tc>
          <w:tcPr>
            <w:tcW w:w="6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26A1F">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技术参数</w:t>
            </w: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1810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r>
      <w:tr w14:paraId="2457D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2" w:hRule="atLeast"/>
          <w:jc w:val="center"/>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0CF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58B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投影机（幕布）拆装</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E0A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国产</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1A9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6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949E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包含设备安装所需要的配件，线材，线管，及设备调试。</w:t>
            </w: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743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r>
      <w:tr w14:paraId="46EDA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4" w:hRule="atLeast"/>
          <w:jc w:val="center"/>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90A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734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4G无线有源音响</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9D8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云莱</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9B3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M20</w:t>
            </w:r>
          </w:p>
        </w:tc>
        <w:tc>
          <w:tcPr>
            <w:tcW w:w="6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7EB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1、▲话筒可选用手持式或吊坠式两种话筒款式，手持式采用手拿柱体形状设计，并具备防滚跌落设计；吊坠式采用贝壳形挂脖设计，达到解放双手，随口扩声的效果。所用材料ABS+PC塑料材质，外观新颖；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2、▲话筒采用红外(波长900nm)及UHF无线射频双频技术，稳定可靠避免串频、断频问题；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3、内置拾音传感器：电容式驻极体音头，拾音清晰、距离远；同时具有3.5mm外接话筒接口，可外接头戴或领夹咪使用或传输其它音频文件；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4、▲易于握持的机身，一手掌握话筒操作去繁从简，整机仅有三个大按键从上到下，按感清晰、一键静音，可不用目视就能实现盲操作；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5、开机自动配对，成功及断开均有提示音，兼容同品牌接收设备，携带话筒任意一个教室使用，人手一话筒，干净卫生、易管理；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6、多模式的呼吸灯状态指示，清晰掌握话筒使用状态；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7、▲内置陀螺仪芯片功能短时间不使用静止会自动进入休眠静音状态，拿起话筒则激活使用，无需操作再操作按键；长时间不使用话筒则会自动关机，实现即用即忘的智能目的；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7、★无线话筒具有后进前出模式功能，无需关闭使用中的话筒，强行切入使用，避免由于前面使用者没有退出，后面使用者无法连接的现象；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8、★电池工作时间≥7小时，采用通用性强可更换1节AA（3.7V）的可充电锂离子电池，背面为独立的可拆卸电池盖，可自由更换，无需返厂；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9、充电方式：支持两种充电方式，TYPE-C充电或选配的底座充方式。话筒尾部采用三触点充电触点，话筒正反面都可充电不怕搞反；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10、自动防啸叫算法，在保证拾音距离的同时有效抑制啸叫，学校老师的好帮手；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11、选配高端专属手提包，可收纳话筒、头戴咪、充电线、U盘、手机等教学辅件；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箱体：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12、▲采用一体化设计，集成：D类数字功放，无线接收模块、红外接收模块、扬声器于一体；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13、木质箱体，烤漆金属平面网罩，提升音箱整体美观协调的设计品位，配有顶部壁挂吊装安装配件，安装简单方便；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14、▲主音箱采用下沉嵌入式接线端子板，插线后线材引藏不外露，布线规整美观不再杂乱；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15、音箱二分频单元组成，≥5.25寸阻抗4Ω中低音单元：≥3寸阻抗8Ω高音单元，双喇叭单元配置，音质层次更丰富；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16、▲内置D类≥50W×2数字功放电路，峰值功率≥100W×2，采用DSP音频处理架构芯片，营造创新扩音体验，音乐及话筒分别单独音效控制调节，音乐模式及话筒扩音模式，双通道音效控制各司其职；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具有≥1组立体声音频输入，副箱输出1组，红外模块扩展口1组，声音闪避话筒优先功能开关按钮，总音量调节旋钮，主音箱内置1组红外接收模块，内置双接收天线；1路用于升级调试DSP音效调节的USB口，可用于技术人员根据现场环境进行调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18、▲模拟真人开机提示音，学习氛围从仪式感开启；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19、频响范围：20Hz-20KHz；信噪比：≥85db；灵敏度：≥85dB；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20、保护类型：过温保护、过载保护、话筒瞬间过击保护；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21、采用AC110V-240V/50Hz-60Hz宽电压供电方式，稳定性更高；</w:t>
            </w: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226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r>
      <w:tr w14:paraId="71D99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0" w:hRule="atLeast"/>
          <w:jc w:val="center"/>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907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1A1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四合一推拉绿板</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3DC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道图</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F6EE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DT4130</w:t>
            </w:r>
          </w:p>
        </w:tc>
        <w:tc>
          <w:tcPr>
            <w:tcW w:w="6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328B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结构：内外双层结构，内层为两块固定书写板与一体机正面平齐，外层为两块滑动书写板。，滑动板配装带有品牌logo的锁具，滑动板锁定状态下完全遮挡并保护显示频及壁挂一体机；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1.基本尺寸：≥4000mm×1281mm，可根据所配一体机适当调整，确保与一体机的有效配套。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书写板面：采用优质烤漆钢板，厚度≥0.3mm。板面为亚光墨绿色、漆膜硬度为6H，粗糙度为Ra1.6-3.2um。板面长期书写不变形，板面表面附有一层透明保护膜，符合GB28231-2011检测标准；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2.内芯材料：选用高强度、吸音、防潮、阻燃聚苯乙烯板，厚度≥13mm，采用国际适用工艺，书写无吱咔声，减少噪音，改善书写手感。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背板：选用优质防锈亚光蓝色彩涂钢板，厚度≥0.25mm，流水线一次成型，每隔8公分设有2公分加强凹槽，确保均布承压不低于640N，凹槽内置加强筋，造型美观、增加强度，镀锌含量Z12技术要求不低于国标GB2518-88。</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4.覆板：采用环保型双组份聚氨酯胶水，自动化流水线覆板作业(提供现场作业图片），确保粘接牢固板面平整，甲醛释放量≤0.2mg/L，符合GB/T 28231-2011《书写板安全卫生要求》。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5边框：采用高级亚光铝合金，厚度≥1.2mm，1、上框规格57 mm×100 mm，下框及左右框规格29 mm×100 mm，内框规格37mm*20mm，符合GB5237.3-2008检测标准；两轨道上置隐藏式平滑轮滑道，横（立）框采用双层加强结构，厚≥10㎜。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滑轮：采用上吊轮双滑道、下平轮单滑动结构，滑动顺畅、噪音小；书写时定位精确不晃动、滑动板前后晃动小于0.5mm。上吊轮配置高强度轴承带减震胶套，保证滑动流畅、经久耐用，噪音≤36dB；上下均匀安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粉尘槽：配备宽度≥30mm一体化粉尘槽，防止粉尘垂直落地；粉尘槽与下边框一体化设计，清扫时无粉尘死角；为了防止粉笔等工具掉落，有与粉尘槽一体的粉尘清理工具，不用时，可代替粉尘孔塞，堵住粉尘孔。</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7.包角材料：采用抗老化高强度ABS工程塑料注塑成型，双壁成腔流线型设计，圆角≥R25mm，并带有注册商标。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8.限位档：黑板边框内部两侧及中间安装滑动板限位档，防止活动黑板开启时撞击立框。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9、产品应符合GB/T 28231-2011《书写板安全卫生要求》和GB 21027-2007《学生用品的安全通用要求》等国家标准。</w:t>
            </w: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BBA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r>
      <w:tr w14:paraId="33611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1" w:hRule="atLeast"/>
          <w:jc w:val="center"/>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444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CFE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壁挂式展台</w:t>
            </w:r>
          </w:p>
        </w:tc>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3E6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希沃</w:t>
            </w:r>
          </w:p>
        </w:tc>
        <w:tc>
          <w:tcPr>
            <w:tcW w:w="6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998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SC13</w:t>
            </w:r>
          </w:p>
        </w:tc>
        <w:tc>
          <w:tcPr>
            <w:tcW w:w="6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39E6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1、壁挂式安装，防盗防破坏。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无锐角无利边设计，有效防止师生碰伤、划伤。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采用三折叠开合式托板，展开后托板尺寸≥A4面积，收起时小巧不占空间，高效利用挂墙面积。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★2、采用无摄像头悬臂设计。（提供国家认可的权威第三方检测机构所出具的检测报告原件/复印件）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★3、支持实时视频矫正功能，拍摄画面无梯形畸变，画面如垂直悬臂拍摄效果。（提供国家认可的权威第三方检测机构所出具的检测报告原件/复印件）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4、采用USB高速接口，单根USB线实现供电、高清数据传输需求。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5、采用1300W像素自动对焦摄像头，可拍摄A4画幅。显示视频输出像素≥3840*2160。（提供国家认可的权威第三方检测机构所出具的检测报告原件/复印件）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★6、支持实时降噪功能，并可开关控制。（提供国家认可的权威第三方检测机构所出具的检测报告原件/复印件）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★7、支持通过双击屏幕画面任意位置，即时改变对焦位置，可对立体物体的局部进行对焦（提供国家认可的权威第三方检测机构所出具的检测报告原件/复印件）。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展台按键采用电容式触摸按键，可实现一键启动展台画面、画面放大、画面缩小、画面旋转、拍照截图等功能，同时也支持在展台软件上进行同样的操作（提供国家认可的权威第三方检测机构所出具的检测报告原件/复印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★9、外壳在摄像头部分带保护镜片密封，防止灰尘沾染摄像头，防护等级达到IP4X级别。（提供国家认可的权威第三方检测机构所出具的检测报告原件/复印件）</w:t>
            </w: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C1B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r>
    </w:tbl>
    <w:p w14:paraId="181E8217">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付款结算：</w:t>
      </w:r>
    </w:p>
    <w:p w14:paraId="3A035B61">
      <w:pPr>
        <w:numPr>
          <w:ilvl w:val="255"/>
          <w:numId w:val="0"/>
        </w:numPr>
        <w:spacing w:line="360" w:lineRule="auto"/>
        <w:ind w:firstLine="560" w:firstLineChars="200"/>
        <w:jc w:val="left"/>
        <w:rPr>
          <w:rFonts w:ascii="宋体" w:hAnsi="宋体" w:cs="宋体"/>
          <w:b/>
          <w:bCs/>
          <w:sz w:val="28"/>
          <w:szCs w:val="28"/>
        </w:rPr>
      </w:pPr>
      <w:r>
        <w:rPr>
          <w:rFonts w:hint="eastAsia" w:ascii="宋体" w:hAnsi="宋体" w:cs="宋体"/>
          <w:sz w:val="28"/>
          <w:szCs w:val="28"/>
        </w:rPr>
        <w:t>项目服务完成后，经采购人和中标供应商双方确认服务验收合格后，中标人提交付款申请并提供相应金额的正式发票后，采购人在20个工作日内一次性支付合同金额的100%。</w:t>
      </w:r>
    </w:p>
    <w:p w14:paraId="52236BDE">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14:paraId="57EBD3FD">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ascii="宋体" w:hAnsi="宋体" w:cs="宋体"/>
          <w:b/>
          <w:bCs/>
          <w:sz w:val="28"/>
          <w:szCs w:val="28"/>
        </w:rPr>
      </w:pPr>
      <w:r>
        <w:rPr>
          <w:rFonts w:hint="eastAsia" w:ascii="宋体" w:hAnsi="宋体" w:eastAsia="宋体" w:cs="宋体"/>
          <w:b w:val="0"/>
          <w:bCs w:val="0"/>
          <w:sz w:val="28"/>
          <w:szCs w:val="28"/>
          <w:lang w:val="en-US" w:eastAsia="zh-CN"/>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14:paraId="3F566526">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ascii="宋体" w:hAnsi="宋体" w:cs="宋体"/>
          <w:b/>
          <w:bCs/>
          <w:sz w:val="28"/>
          <w:szCs w:val="28"/>
        </w:rPr>
      </w:pPr>
      <w:r>
        <w:rPr>
          <w:rFonts w:hint="eastAsia" w:ascii="宋体" w:hAnsi="宋体" w:eastAsia="宋体" w:cs="宋体"/>
          <w:b w:val="0"/>
          <w:bCs w:val="0"/>
          <w:sz w:val="28"/>
          <w:szCs w:val="28"/>
          <w:lang w:val="en-US" w:eastAsia="zh-CN"/>
        </w:rPr>
        <w:t>中标供应商提供假冒、劣质或以次充好的产品，经质检部门证实，中标供应商必须承担由于产品质量、安装不当等引发的事故（财产损失、人身伤亡）责任和全部费用，并追究其法律责任。</w:t>
      </w:r>
    </w:p>
    <w:p w14:paraId="3F75BC42">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评审规则</w:t>
      </w:r>
    </w:p>
    <w:p w14:paraId="68753651">
      <w:pPr>
        <w:spacing w:line="360" w:lineRule="auto"/>
        <w:ind w:firstLine="560" w:firstLineChars="200"/>
        <w:rPr>
          <w:rFonts w:ascii="宋体" w:hAnsi="宋体" w:cs="宋体"/>
          <w:sz w:val="28"/>
          <w:szCs w:val="28"/>
        </w:rPr>
      </w:pPr>
      <w:r>
        <w:rPr>
          <w:rFonts w:hint="eastAsia" w:ascii="宋体" w:hAnsi="宋体" w:cs="宋体"/>
          <w:sz w:val="28"/>
          <w:szCs w:val="28"/>
        </w:rPr>
        <w:t>（一）本次询价须满足3家或以上供应商提交报价；若不足三家，本次询价失败。</w:t>
      </w:r>
    </w:p>
    <w:p w14:paraId="561D2653">
      <w:pPr>
        <w:spacing w:line="360" w:lineRule="auto"/>
        <w:ind w:firstLine="560" w:firstLineChars="200"/>
        <w:jc w:val="left"/>
        <w:rPr>
          <w:rFonts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14:paraId="73EADA5B">
      <w:pPr>
        <w:spacing w:line="360" w:lineRule="auto"/>
        <w:ind w:firstLine="560" w:firstLineChars="200"/>
        <w:jc w:val="left"/>
        <w:rPr>
          <w:rFonts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14:paraId="63B0189A">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报价文件内容</w:t>
      </w:r>
    </w:p>
    <w:p w14:paraId="7816DD5A">
      <w:pPr>
        <w:numPr>
          <w:ilvl w:val="0"/>
          <w:numId w:val="6"/>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按要求提交加盖报价供应商公章的《报价一览表》（附件1）。</w:t>
      </w:r>
    </w:p>
    <w:p w14:paraId="2735E554">
      <w:pPr>
        <w:numPr>
          <w:ilvl w:val="0"/>
          <w:numId w:val="6"/>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按要求提交加盖报价供应商公章的《报价明细表》（附件2）。</w:t>
      </w:r>
    </w:p>
    <w:p w14:paraId="33C96F1C">
      <w:pPr>
        <w:pStyle w:val="3"/>
        <w:numPr>
          <w:ilvl w:val="0"/>
          <w:numId w:val="6"/>
        </w:numPr>
        <w:spacing w:before="0" w:after="0" w:line="360" w:lineRule="auto"/>
        <w:ind w:firstLine="560" w:firstLineChars="200"/>
        <w:rPr>
          <w:rFonts w:ascii="宋体" w:hAnsi="宋体" w:cs="宋体"/>
          <w:b w:val="0"/>
          <w:szCs w:val="28"/>
        </w:rPr>
      </w:pPr>
      <w:r>
        <w:rPr>
          <w:rFonts w:hint="eastAsia" w:ascii="宋体" w:hAnsi="宋体" w:cs="宋体"/>
          <w:b w:val="0"/>
          <w:szCs w:val="28"/>
        </w:rPr>
        <w:t>按要求提交加盖报价供应商公章的《</w:t>
      </w:r>
      <w:r>
        <w:rPr>
          <w:rFonts w:hint="eastAsia" w:ascii="宋体" w:hAnsi="宋体" w:cs="宋体"/>
          <w:b w:val="0"/>
          <w:bCs/>
          <w:szCs w:val="28"/>
        </w:rPr>
        <w:t>承诺书</w:t>
      </w:r>
      <w:r>
        <w:rPr>
          <w:rFonts w:hint="eastAsia" w:ascii="宋体" w:hAnsi="宋体" w:cs="宋体"/>
          <w:b w:val="0"/>
          <w:szCs w:val="28"/>
        </w:rPr>
        <w:t>》（附件3）。</w:t>
      </w:r>
    </w:p>
    <w:p w14:paraId="1A069AD3">
      <w:pPr>
        <w:numPr>
          <w:ilvl w:val="0"/>
          <w:numId w:val="6"/>
        </w:numPr>
        <w:spacing w:line="360" w:lineRule="auto"/>
        <w:ind w:firstLine="560" w:firstLineChars="200"/>
        <w:jc w:val="left"/>
        <w:rPr>
          <w:rFonts w:ascii="宋体" w:hAnsi="宋体" w:cs="宋体"/>
          <w:sz w:val="28"/>
          <w:szCs w:val="28"/>
        </w:rPr>
      </w:pPr>
      <w:r>
        <w:rPr>
          <w:rFonts w:hint="eastAsia" w:ascii="宋体" w:hAnsi="宋体" w:cs="宋体"/>
          <w:sz w:val="28"/>
          <w:szCs w:val="28"/>
        </w:rPr>
        <w:t>提交企业法人《营业执照》副本或事业单位法人证书或法人登记证书复印件，并加盖报价供应商公章。</w:t>
      </w:r>
    </w:p>
    <w:p w14:paraId="2DD95F58">
      <w:pPr>
        <w:numPr>
          <w:ilvl w:val="0"/>
          <w:numId w:val="6"/>
        </w:numPr>
        <w:spacing w:line="360" w:lineRule="auto"/>
        <w:ind w:firstLine="560" w:firstLineChars="200"/>
        <w:jc w:val="left"/>
        <w:rPr>
          <w:rFonts w:ascii="宋体" w:hAnsi="宋体" w:cs="宋体"/>
          <w:sz w:val="28"/>
          <w:szCs w:val="28"/>
        </w:rPr>
      </w:pPr>
      <w:r>
        <w:rPr>
          <w:rFonts w:hint="eastAsia" w:ascii="宋体" w:hAnsi="宋体" w:cs="宋体"/>
          <w:sz w:val="28"/>
          <w:szCs w:val="28"/>
        </w:rPr>
        <w:t>供应商所递交的报价文件须密封完好，并且在封面填写项目名称；采购人拒收没有密封完好的报价文件。</w:t>
      </w:r>
    </w:p>
    <w:p w14:paraId="0B1A47DA">
      <w:pPr>
        <w:rPr>
          <w:rFonts w:ascii="宋体" w:hAnsi="宋体" w:cs="宋体"/>
          <w:b/>
          <w:sz w:val="24"/>
        </w:rPr>
      </w:pPr>
      <w:r>
        <w:rPr>
          <w:rFonts w:hint="eastAsia" w:ascii="宋体" w:hAnsi="宋体" w:cs="宋体"/>
          <w:b/>
          <w:sz w:val="24"/>
        </w:rPr>
        <w:br w:type="page"/>
      </w:r>
    </w:p>
    <w:p w14:paraId="2880D4AC">
      <w:pPr>
        <w:tabs>
          <w:tab w:val="left" w:pos="8100"/>
        </w:tabs>
        <w:adjustRightInd w:val="0"/>
        <w:snapToGrid w:val="0"/>
        <w:spacing w:line="348" w:lineRule="auto"/>
        <w:rPr>
          <w:rFonts w:ascii="宋体" w:hAnsi="宋体" w:cs="宋体"/>
          <w:b/>
          <w:sz w:val="24"/>
        </w:rPr>
      </w:pPr>
      <w:r>
        <w:rPr>
          <w:rFonts w:hint="eastAsia" w:ascii="宋体" w:hAnsi="宋体" w:cs="宋体"/>
          <w:b/>
          <w:sz w:val="24"/>
        </w:rPr>
        <w:t>附件1</w:t>
      </w:r>
    </w:p>
    <w:p w14:paraId="5764FDD1">
      <w:pPr>
        <w:tabs>
          <w:tab w:val="left" w:pos="8100"/>
        </w:tabs>
        <w:adjustRightInd w:val="0"/>
        <w:snapToGrid w:val="0"/>
        <w:spacing w:line="348" w:lineRule="auto"/>
        <w:rPr>
          <w:rFonts w:ascii="宋体" w:hAnsi="宋体" w:cs="宋体"/>
          <w:b/>
          <w:sz w:val="24"/>
        </w:rPr>
      </w:pPr>
    </w:p>
    <w:p w14:paraId="63899E62">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7394A46E">
      <w:pPr>
        <w:pStyle w:val="3"/>
        <w:spacing w:before="0" w:after="0" w:line="400" w:lineRule="exact"/>
        <w:ind w:right="480"/>
        <w:jc w:val="right"/>
        <w:rPr>
          <w:rFonts w:ascii="宋体" w:hAnsi="宋体" w:cs="宋体"/>
          <w:b w:val="0"/>
          <w:sz w:val="24"/>
          <w:szCs w:val="24"/>
        </w:rPr>
      </w:pPr>
      <w:r>
        <w:rPr>
          <w:rFonts w:hint="eastAsia" w:ascii="宋体" w:hAnsi="宋体" w:cs="宋体"/>
          <w:b w:val="0"/>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1D30A531">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669C051F">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344E2CD6">
            <w:pPr>
              <w:pStyle w:val="15"/>
              <w:numPr>
                <w:ilvl w:val="0"/>
                <w:numId w:val="0"/>
              </w:numPr>
              <w:spacing w:line="360" w:lineRule="auto"/>
              <w:ind w:left="420" w:leftChars="0"/>
              <w:jc w:val="left"/>
              <w:rPr>
                <w:rFonts w:ascii="宋体" w:hAnsi="宋体" w:eastAsia="宋体" w:cs="宋体"/>
                <w:sz w:val="28"/>
                <w:szCs w:val="28"/>
              </w:rPr>
            </w:pPr>
            <w:r>
              <w:rPr>
                <w:rFonts w:hint="eastAsia" w:ascii="宋体" w:hAnsi="宋体" w:eastAsia="宋体" w:cs="宋体"/>
                <w:sz w:val="24"/>
                <w:szCs w:val="24"/>
              </w:rPr>
              <w:t>广东生态工程职业学院附属小学一体机电教平台配套设备采购项目</w:t>
            </w:r>
          </w:p>
        </w:tc>
      </w:tr>
      <w:tr w14:paraId="185C2ED1">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00094190">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3A3522D5">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1FCDFE97">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7F5571AA">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2918AD19">
            <w:pPr>
              <w:autoSpaceDE w:val="0"/>
              <w:autoSpaceDN w:val="0"/>
              <w:adjustRightInd w:val="0"/>
              <w:spacing w:line="480" w:lineRule="exact"/>
              <w:ind w:firstLine="482" w:firstLineChars="200"/>
              <w:rPr>
                <w:rFonts w:ascii="宋体" w:hAnsi="宋体"/>
                <w:b/>
                <w:sz w:val="24"/>
                <w:u w:val="single"/>
              </w:rPr>
            </w:pPr>
            <w:r>
              <w:rPr>
                <w:b/>
                <w:sz w:val="24"/>
              </w:rPr>
              <w:t>大写：</w:t>
            </w:r>
            <w:r>
              <w:rPr>
                <w:rFonts w:hint="eastAsia" w:ascii="宋体" w:hAnsi="宋体"/>
                <w:b/>
                <w:sz w:val="24"/>
                <w:u w:val="single"/>
              </w:rPr>
              <w:t xml:space="preserve">                                </w:t>
            </w:r>
            <w:r>
              <w:rPr>
                <w:rFonts w:ascii="宋体" w:hAnsi="宋体"/>
                <w:b/>
                <w:sz w:val="24"/>
                <w:u w:val="single"/>
              </w:rPr>
              <w:t xml:space="preserve">  </w:t>
            </w:r>
          </w:p>
        </w:tc>
      </w:tr>
      <w:tr w14:paraId="666D5F42">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3128B72B">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30A0E5D8">
            <w:pPr>
              <w:autoSpaceDE w:val="0"/>
              <w:autoSpaceDN w:val="0"/>
              <w:adjustRightInd w:val="0"/>
              <w:spacing w:line="480" w:lineRule="exact"/>
              <w:jc w:val="center"/>
              <w:rPr>
                <w:rFonts w:ascii="宋体" w:hAnsi="宋体"/>
                <w:sz w:val="24"/>
              </w:rPr>
            </w:pPr>
          </w:p>
        </w:tc>
      </w:tr>
    </w:tbl>
    <w:p w14:paraId="553060A8">
      <w:pPr>
        <w:pStyle w:val="5"/>
        <w:spacing w:line="480" w:lineRule="exact"/>
        <w:ind w:firstLine="100" w:firstLineChars="50"/>
        <w:rPr>
          <w:rFonts w:hAnsi="宋体"/>
        </w:rPr>
      </w:pPr>
      <w:r>
        <w:rPr>
          <w:rFonts w:hint="eastAsia" w:hAnsi="宋体"/>
        </w:rPr>
        <w:t>注：</w:t>
      </w:r>
    </w:p>
    <w:p w14:paraId="12F84CCD">
      <w:pPr>
        <w:pStyle w:val="5"/>
        <w:numPr>
          <w:ilvl w:val="0"/>
          <w:numId w:val="7"/>
        </w:numPr>
        <w:spacing w:line="0" w:lineRule="atLeast"/>
        <w:rPr>
          <w:rFonts w:hAnsi="宋体"/>
        </w:rPr>
      </w:pPr>
      <w:r>
        <w:rPr>
          <w:rFonts w:hint="eastAsia" w:hAnsi="宋体"/>
        </w:rPr>
        <w:t>本表报价包含完成本项目应预见和不可预见的一切含税费用。</w:t>
      </w:r>
    </w:p>
    <w:p w14:paraId="4BEACC0C">
      <w:pPr>
        <w:pStyle w:val="5"/>
        <w:numPr>
          <w:ilvl w:val="0"/>
          <w:numId w:val="7"/>
        </w:numPr>
        <w:spacing w:line="0" w:lineRule="atLeast"/>
        <w:rPr>
          <w:rFonts w:hAnsi="宋体"/>
        </w:rPr>
      </w:pPr>
      <w:r>
        <w:rPr>
          <w:rFonts w:hint="eastAsia"/>
        </w:rPr>
        <w:t>填写此表时不得改变表格的形式。</w:t>
      </w:r>
    </w:p>
    <w:p w14:paraId="70BBA3AF">
      <w:pPr>
        <w:pStyle w:val="5"/>
        <w:numPr>
          <w:ilvl w:val="0"/>
          <w:numId w:val="7"/>
        </w:numPr>
        <w:spacing w:line="0" w:lineRule="atLeast"/>
        <w:rPr>
          <w:rFonts w:hAnsi="宋体"/>
        </w:rPr>
      </w:pPr>
      <w:r>
        <w:rPr>
          <w:rFonts w:hint="eastAsia"/>
        </w:rPr>
        <w:t>以上表中内容必须计算机录入、填写、打印。手写按无效报价处理。</w:t>
      </w:r>
    </w:p>
    <w:p w14:paraId="646FDD24">
      <w:pPr>
        <w:pStyle w:val="5"/>
        <w:numPr>
          <w:ilvl w:val="0"/>
          <w:numId w:val="7"/>
        </w:numPr>
        <w:spacing w:line="0" w:lineRule="atLeast"/>
      </w:pPr>
      <w:r>
        <w:rPr>
          <w:rFonts w:hint="eastAsia"/>
        </w:rPr>
        <w:t>必须满足服务内容、质保期等服务要求。</w:t>
      </w:r>
    </w:p>
    <w:p w14:paraId="5CA84297">
      <w:pPr>
        <w:pStyle w:val="5"/>
        <w:spacing w:line="0" w:lineRule="atLeast"/>
        <w:ind w:left="336"/>
        <w:rPr>
          <w:rFonts w:hAnsi="宋体"/>
          <w:color w:val="FF0000"/>
        </w:rPr>
      </w:pPr>
    </w:p>
    <w:p w14:paraId="38D32BF6"/>
    <w:p w14:paraId="185D4163"/>
    <w:p w14:paraId="521FB849">
      <w:pPr>
        <w:spacing w:line="480" w:lineRule="exact"/>
        <w:ind w:left="4599" w:leftChars="2190" w:firstLine="240" w:firstLineChars="100"/>
        <w:rPr>
          <w:rFonts w:ascii="宋体" w:hAnsi="宋体" w:cs="宋体"/>
          <w:sz w:val="24"/>
        </w:rPr>
      </w:pPr>
    </w:p>
    <w:p w14:paraId="1217FABA">
      <w:pPr>
        <w:spacing w:line="480" w:lineRule="exact"/>
        <w:ind w:firstLine="4560" w:firstLineChars="1900"/>
        <w:rPr>
          <w:rFonts w:ascii="宋体" w:hAnsi="宋体" w:cs="宋体"/>
          <w:sz w:val="24"/>
        </w:rPr>
      </w:pPr>
      <w:r>
        <w:rPr>
          <w:rFonts w:hint="eastAsia" w:ascii="宋体" w:hAnsi="宋体" w:cs="宋体"/>
          <w:sz w:val="24"/>
        </w:rPr>
        <w:t>投标人（公章）：</w:t>
      </w:r>
    </w:p>
    <w:p w14:paraId="0A52250C">
      <w:pPr>
        <w:spacing w:line="480" w:lineRule="exact"/>
        <w:ind w:firstLine="4560" w:firstLineChars="1900"/>
        <w:rPr>
          <w:rFonts w:ascii="宋体" w:hAnsi="宋体" w:cs="宋体"/>
          <w:sz w:val="24"/>
        </w:rPr>
      </w:pPr>
      <w:r>
        <w:rPr>
          <w:rFonts w:hint="eastAsia" w:ascii="宋体" w:hAnsi="宋体" w:cs="宋体"/>
          <w:sz w:val="24"/>
        </w:rPr>
        <w:t>投标人地址：</w:t>
      </w:r>
    </w:p>
    <w:p w14:paraId="58685578">
      <w:pPr>
        <w:spacing w:line="480" w:lineRule="exact"/>
        <w:ind w:left="4549" w:leftChars="2166"/>
        <w:rPr>
          <w:rFonts w:ascii="宋体" w:hAnsi="宋体" w:cs="宋体"/>
          <w:sz w:val="24"/>
        </w:rPr>
      </w:pPr>
      <w:r>
        <w:rPr>
          <w:rFonts w:hint="eastAsia" w:ascii="宋体" w:hAnsi="宋体" w:cs="宋体"/>
          <w:sz w:val="24"/>
        </w:rPr>
        <w:t>法定代表人或代理人姓名（手写签名）：</w:t>
      </w:r>
    </w:p>
    <w:p w14:paraId="6B5DF8A2">
      <w:pPr>
        <w:spacing w:line="480" w:lineRule="exact"/>
        <w:ind w:firstLine="480" w:firstLineChars="200"/>
        <w:rPr>
          <w:rFonts w:ascii="宋体" w:hAnsi="宋体" w:cs="宋体"/>
          <w:sz w:val="24"/>
        </w:rPr>
      </w:pPr>
      <w:r>
        <w:rPr>
          <w:rFonts w:hint="eastAsia" w:ascii="宋体" w:hAnsi="宋体" w:cs="宋体"/>
          <w:sz w:val="24"/>
        </w:rPr>
        <w:t xml:space="preserve">                                  身份证号码：</w:t>
      </w:r>
    </w:p>
    <w:p w14:paraId="59A28339">
      <w:pPr>
        <w:spacing w:line="480" w:lineRule="exact"/>
        <w:ind w:firstLine="4560" w:firstLineChars="1900"/>
        <w:rPr>
          <w:rFonts w:ascii="宋体" w:hAnsi="宋体" w:cs="宋体"/>
          <w:sz w:val="24"/>
        </w:rPr>
      </w:pPr>
      <w:r>
        <w:rPr>
          <w:rFonts w:hint="eastAsia" w:ascii="宋体" w:hAnsi="宋体" w:cs="宋体"/>
          <w:sz w:val="24"/>
        </w:rPr>
        <w:t>联系电话：</w:t>
      </w:r>
    </w:p>
    <w:p w14:paraId="22C206DC">
      <w:pPr>
        <w:spacing w:line="480" w:lineRule="exact"/>
        <w:ind w:firstLine="4560" w:firstLineChars="1900"/>
        <w:rPr>
          <w:rFonts w:ascii="宋体" w:hAnsi="宋体" w:cs="宋体"/>
          <w:sz w:val="24"/>
        </w:rPr>
      </w:pPr>
      <w:r>
        <w:rPr>
          <w:rFonts w:hint="eastAsia" w:ascii="宋体" w:hAnsi="宋体" w:cs="宋体"/>
          <w:sz w:val="24"/>
        </w:rPr>
        <w:t>日    期：</w:t>
      </w:r>
    </w:p>
    <w:p w14:paraId="2B5E4865">
      <w:pPr>
        <w:rPr>
          <w:rFonts w:ascii="宋体" w:hAnsi="宋体" w:cs="宋体"/>
          <w:sz w:val="24"/>
        </w:rPr>
      </w:pPr>
    </w:p>
    <w:p w14:paraId="770BB7FE">
      <w:pPr>
        <w:rPr>
          <w:rFonts w:ascii="宋体" w:hAnsi="宋体" w:cs="宋体"/>
          <w:sz w:val="24"/>
        </w:rPr>
      </w:pPr>
    </w:p>
    <w:p w14:paraId="0797B69A">
      <w:pPr>
        <w:pStyle w:val="8"/>
      </w:pPr>
    </w:p>
    <w:p w14:paraId="2859A1DC">
      <w:pPr>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p w14:paraId="70927B2A">
      <w:pPr>
        <w:rPr>
          <w:rFonts w:ascii="宋体" w:hAnsi="宋体" w:cs="宋体"/>
          <w:b/>
          <w:sz w:val="24"/>
        </w:rPr>
      </w:pPr>
      <w:r>
        <w:rPr>
          <w:rFonts w:hint="eastAsia" w:ascii="宋体" w:hAnsi="宋体" w:cs="宋体"/>
          <w:b/>
          <w:sz w:val="24"/>
        </w:rPr>
        <w:br w:type="page"/>
      </w:r>
      <w:r>
        <w:rPr>
          <w:rFonts w:hint="eastAsia" w:ascii="宋体" w:hAnsi="宋体" w:cs="宋体"/>
          <w:b/>
          <w:sz w:val="24"/>
        </w:rPr>
        <w:t>附件2</w:t>
      </w:r>
    </w:p>
    <w:p w14:paraId="0C698E1B">
      <w:pPr>
        <w:spacing w:line="560" w:lineRule="exact"/>
        <w:jc w:val="center"/>
        <w:rPr>
          <w:rFonts w:ascii="宋体" w:hAnsi="宋体"/>
          <w:b/>
          <w:sz w:val="28"/>
          <w:szCs w:val="28"/>
        </w:rPr>
      </w:pPr>
      <w:r>
        <w:rPr>
          <w:rFonts w:hint="eastAsia" w:ascii="宋体" w:hAnsi="宋体"/>
          <w:b/>
          <w:sz w:val="28"/>
          <w:szCs w:val="28"/>
        </w:rPr>
        <w:t xml:space="preserve">报价明细表    </w:t>
      </w:r>
    </w:p>
    <w:p w14:paraId="2B76EA70">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1140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7"/>
        <w:gridCol w:w="1021"/>
        <w:gridCol w:w="810"/>
        <w:gridCol w:w="585"/>
        <w:gridCol w:w="3371"/>
        <w:gridCol w:w="3372"/>
        <w:gridCol w:w="593"/>
        <w:gridCol w:w="593"/>
        <w:gridCol w:w="593"/>
      </w:tblGrid>
      <w:tr w14:paraId="12A18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CAEB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DFA9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设备名称</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2CD0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品牌</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820B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型号</w:t>
            </w:r>
          </w:p>
        </w:tc>
        <w:tc>
          <w:tcPr>
            <w:tcW w:w="6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62A4A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技术参数</w:t>
            </w: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B249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数量</w:t>
            </w: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ABE69">
            <w:pPr>
              <w:keepNext w:val="0"/>
              <w:keepLines w:val="0"/>
              <w:widowControl/>
              <w:suppressLineNumbers w:val="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单价</w:t>
            </w: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47D5E">
            <w:pPr>
              <w:keepNext w:val="0"/>
              <w:keepLines w:val="0"/>
              <w:widowControl/>
              <w:suppressLineNumbers w:val="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总价</w:t>
            </w:r>
          </w:p>
        </w:tc>
      </w:tr>
      <w:tr w14:paraId="4F661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7" w:hRule="atLeast"/>
          <w:jc w:val="center"/>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E06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DE1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投影机（幕布）拆装</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A57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国产</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9CF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1426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包含设备安装所需要的配件，线材，线管，及设备调试。</w:t>
            </w: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F33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C3D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A76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0C9B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4" w:hRule="atLeast"/>
          <w:jc w:val="center"/>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1DF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1DE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4G无线有源音响</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22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云莱</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9E0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M20</w:t>
            </w:r>
          </w:p>
        </w:tc>
        <w:tc>
          <w:tcPr>
            <w:tcW w:w="6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BE3C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1、▲话筒可选用手持式或吊坠式两种话筒款式，手持式采用手拿柱体形状设计，并具备防滚跌落设计；吊坠式采用贝壳形挂脖设计，达到解放双手，随口扩声的效果。所用材料ABS+PC塑料材质，外观新颖；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2、▲话筒采用红外(波长900nm)及UHF无线射频双频技术，稳定可靠避免串频、断频问题；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3、内置拾音传感器：电容式驻极体音头，拾音清晰、距离远；同时具有3.5mm外接话筒接口，可外接头戴或领夹咪使用或传输其它音频文件；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4、▲易于握持的机身，一手掌握话筒操作去繁从简，整机仅有三个大按键从上到下，按感清晰、一键静音，可不用目视就能实现盲操作；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5、开机自动配对，成功及断开均有提示音，兼容同品牌接收设备，携带话筒任意一个教室使用，人手一话筒，干净卫生、易管理；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6、多模式的呼吸灯状态指示，清晰掌握话筒使用状态；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7、▲内置陀螺仪芯片功能短时间不使用静止会自动进入休眠静音状态，拿起话筒则激活使用，无需操作再操作按键；长时间不使用话筒则会自动关机，实现即用即忘的智能目的；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7、★无线话筒具有后进前出模式功能，无需关闭使用中的话筒，强行切入使用，避免由于前面使用者没有退出，后面使用者无法连接的现象；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8、★电池工作时间≥7小时，采用通用性强可更换1节AA（3.7V）的可充电锂离子电池，背面为独立的可拆卸电池盖，可自由更换，无需返厂；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9、充电方式：支持两种充电方式，TYPE-C充电或选配的底座充方式。话筒尾部采用三触点充电触点，话筒正反面都可充电不怕搞反；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10、自动防啸叫算法，在保证拾音距离的同时有效抑制啸叫，学校老师的好帮手；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11、选配高端专属手提包，可收纳话筒、头戴咪、充电线、U盘、手机等教学辅件；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箱体：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12、▲采用一体化设计，集成：D类数字功放，无线接收模块、红外接收模块、扬声器于一体；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13、木质箱体，烤漆金属平面网罩，提升音箱整体美观协调的设计品位，配有顶部壁挂吊装安装配件，安装简单方便；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14、▲主音箱采用下沉嵌入式接线端子板，插线后线材引藏不外露，布线规整美观不再杂乱；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15、音箱二分频单元组成，≥5.25寸阻抗4Ω中低音单元：≥3寸阻抗8Ω高音单元，双喇叭单元配置，音质层次更丰富；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16、▲内置D类≥50W×2数字功放电路，峰值功率≥100W×2，采用DSP音频处理架构芯片，营造创新扩音体验，音乐及话筒分别单独音效控制调节，音乐模式及话筒扩音模式，双通道音效控制各司其职；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具有≥1组立体声音频输入，副箱输出1组，红外模块扩展口1组，声音闪避话筒优先功能开关按钮，总音量调节旋钮，主音箱内置1组红外接收模块，内置双接收天线；1路用于升级调试DSP音效调节的USB口，可用于技术人员根据现场环境进行调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18、▲模拟真人开机提示音，学习氛围从仪式感开启；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19、频响范围：20Hz-20KHz；信噪比：≥85db；灵敏度：≥85dB；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20、保护类型：过温保护、过载保护、话筒瞬间过击保护；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21、采用AC110V-240V/50Hz-60Hz宽电压供电方式，稳定性更高；</w:t>
            </w: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0D2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C8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B82F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FCC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0" w:hRule="atLeast"/>
          <w:jc w:val="center"/>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32A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CC7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四合一推拉绿板</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56B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道图</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98A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DT4130</w:t>
            </w:r>
          </w:p>
        </w:tc>
        <w:tc>
          <w:tcPr>
            <w:tcW w:w="6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6F2A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结构：内外双层结构，内层为两块固定书写板与一体机正面平齐，外层为两块滑动书写板。，滑动板配装带有品牌logo的锁具，滑动板锁定状态下完全遮挡并保护显示频及壁挂一体机；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1.基本尺寸：≥4000mm×1281mm，可根据所配一体机适当调整，确保与一体机的有效配套。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书写板面：采用优质烤漆钢板，厚度≥0.3mm。板面为亚光墨绿色、漆膜硬度为6H，粗糙度为Ra1.6-3.2um。板面长期书写不变形，板面表面附有一层透明保护膜，符合GB28231-2011检测标准；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2.内芯材料：选用高强度、吸音、防潮、阻燃聚苯乙烯板，厚度≥13mm，采用国际适用工艺，书写无吱咔声，减少噪音，改善书写手感。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背板：选用优质防锈亚光蓝色彩涂钢板，厚度≥0.25mm，流水线一次成型，每隔8公分设有2公分加强凹槽，确保均布承压不低于640N，凹槽内置加强筋，造型美观、增加强度，镀锌含量Z12技术要求不低于国标GB2518-88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4.覆板：采用环保型双组份聚氨酯胶水，自动化流水线覆板作业(提供现场作业图片），确保粘接牢固板面平整，甲醛释放量≤0.2mg/L，符合GB/T 28231-2011《书写板安全卫生要求》。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5边框：采用高级亚光铝合金，厚度≥1.2mm，1、上框规格57 mm×100 mm，下框及左右框规格29 mm×100 mm，内框规格37mm*20mm，符合GB5237.3-2008检测标准；两轨道上置隐藏式平滑轮滑道，横（立）框采用双层加强结构，厚≥10㎜。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滑轮：采用上吊轮双滑道、下平轮单滑动结构，滑动顺畅、噪音小；书写时定位精确不晃动、滑动板前后晃动小于0.5mm。上吊轮配置高强度轴承带减震胶套，保证滑动流畅、经久耐用，噪音≤36dB；上下均匀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粉尘槽：配备宽度≥30mm一体化粉尘槽，防止粉尘垂直落地；粉尘槽与下边框一体化设计，清扫时无粉尘死角；为了防止粉笔等工具掉落，有与粉尘槽一体的粉尘清理工具，不用时，可代替粉尘孔塞，堵住粉尘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7.包角材料：采用抗老化高强度ABS工程塑料注塑成型，双壁成腔流线型设计，圆角≥R25mm，并带有注册商标。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8.限位档：黑板边框内部两侧及中间安装滑动板限位档，防止活动黑板开启时撞击立框。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9、产品应符合GB/T 28231-2011《书写板安全卫生要求》和GB 21027-2007《学生用品的安全通用要求》等国家标准。</w:t>
            </w: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188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E88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A58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741B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41" w:hRule="atLeast"/>
          <w:jc w:val="center"/>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3AA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C0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壁挂式展台</w:t>
            </w:r>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E4A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希沃</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729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SC13</w:t>
            </w:r>
          </w:p>
        </w:tc>
        <w:tc>
          <w:tcPr>
            <w:tcW w:w="67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D28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1、壁挂式安装，防盗防破坏。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无锐角无利边设计，有效防止师生碰伤、划伤。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采用三折叠开合式托板，展开后托板尺寸≥A4面积，收起时小巧不占空间，高效利用挂墙面积。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★2、采用无摄像头悬臂设计。（提供国家认可的权威第三方检测机构所出具的检测报告原件/复印件）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★3、支持实时视频矫正功能，拍摄画面无梯形畸变，画面如垂直悬臂拍摄效果。（提供国家认可的权威第三方检测机构所出具的检测报告原件/复印件）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4、采用USB高速接口，单根USB线实现供电、高清数据传输需求。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5、采用1300W像素自动对焦摄像头，可拍摄A4画幅。显示视频输出像素≥3840*2160。（提供国家认可的权威第三方检测机构所出具的检测报告原件/复印件）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★6、支持实时降噪功能，并可开关控制。（提供国家认可的权威第三方检测机构所出具的检测报告原件/复印件）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★7、支持通过双击屏幕画面任意位置，即时改变对焦位置，可对立体物体的局部进行对焦（提供国家认可的权威第三方检测机构所出具的检测报告原件/复印件）。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展台按键采用电容式触摸按键，可实现一键启动展台画面、画面放大、画面缩小、画面旋转、拍照截图等功能，同时也支持在展台软件上进行同样的操作（提供国家认可的权威第三方检测机构所出具的检测报告原件/复印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★9、外壳在摄像头部分带保护镜片密封，防止灰尘沾染摄像头，防护等级达到IP4X级别。（提供国家认可的权威第三方检测机构所出具的检测报告原件/复印件）</w:t>
            </w: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A59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7ED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89F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0402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1" w:hRule="atLeast"/>
          <w:jc w:val="center"/>
        </w:trPr>
        <w:tc>
          <w:tcPr>
            <w:tcW w:w="625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0C3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仿宋" w:hAnsi="仿宋" w:eastAsia="仿宋" w:cs="仿宋"/>
                <w:b/>
                <w:bCs/>
                <w:i w:val="0"/>
                <w:iCs w:val="0"/>
                <w:color w:val="000000"/>
                <w:sz w:val="28"/>
                <w:szCs w:val="28"/>
                <w:u w:val="none"/>
                <w:lang w:val="en-US" w:eastAsia="zh-CN"/>
              </w:rPr>
              <w:t>合计（元）</w:t>
            </w:r>
          </w:p>
        </w:tc>
        <w:tc>
          <w:tcPr>
            <w:tcW w:w="51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6389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bl>
    <w:p w14:paraId="2DFECAE2">
      <w:pPr>
        <w:snapToGrid w:val="0"/>
        <w:spacing w:line="460" w:lineRule="exact"/>
        <w:rPr>
          <w:rFonts w:hAnsi="宋体"/>
          <w:szCs w:val="21"/>
        </w:rPr>
      </w:pPr>
      <w:r>
        <w:rPr>
          <w:rFonts w:hint="eastAsia" w:hAnsi="宋体"/>
          <w:szCs w:val="21"/>
        </w:rPr>
        <w:t>注：</w:t>
      </w:r>
      <w:r>
        <w:rPr>
          <w:rFonts w:hint="eastAsia" w:hAnsi="宋体"/>
          <w:szCs w:val="21"/>
          <w:lang w:val="en-US" w:eastAsia="zh-CN"/>
        </w:rPr>
        <w:t>附件2的</w:t>
      </w:r>
      <w:r>
        <w:rPr>
          <w:rFonts w:hint="eastAsia" w:hAnsi="宋体"/>
          <w:szCs w:val="21"/>
        </w:rPr>
        <w:t>“合计”要与附件</w:t>
      </w:r>
      <w:r>
        <w:rPr>
          <w:rFonts w:hint="eastAsia" w:ascii="宋体" w:hAnsi="宋体" w:eastAsia="宋体" w:cs="宋体"/>
          <w:szCs w:val="21"/>
        </w:rPr>
        <w:t>1</w:t>
      </w:r>
      <w:r>
        <w:rPr>
          <w:rFonts w:hint="eastAsia" w:hAnsi="宋体"/>
          <w:szCs w:val="21"/>
        </w:rPr>
        <w:t>《报价一览表》中的“总报价”一致，否则视为自动放弃询价资格。</w:t>
      </w:r>
    </w:p>
    <w:p w14:paraId="10D8DFEB">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FB6273A">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131DA6BB">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775EA262">
      <w:pPr>
        <w:snapToGrid w:val="0"/>
        <w:spacing w:line="460" w:lineRule="exact"/>
        <w:ind w:firstLine="411" w:firstLineChars="196"/>
        <w:rPr>
          <w:rFonts w:hAnsi="宋体"/>
          <w:szCs w:val="21"/>
        </w:rPr>
      </w:pPr>
    </w:p>
    <w:p w14:paraId="15A4BC80">
      <w:pPr>
        <w:snapToGrid w:val="0"/>
        <w:spacing w:line="460" w:lineRule="exact"/>
        <w:ind w:firstLine="411" w:firstLineChars="196"/>
        <w:rPr>
          <w:rFonts w:hAnsi="宋体"/>
          <w:szCs w:val="21"/>
        </w:rPr>
      </w:pPr>
    </w:p>
    <w:p w14:paraId="0915591C">
      <w:pPr>
        <w:rPr>
          <w:rFonts w:ascii="宋体" w:hAnsi="宋体" w:cs="宋体"/>
          <w:b/>
          <w:sz w:val="24"/>
        </w:rPr>
      </w:pPr>
      <w:r>
        <w:rPr>
          <w:rFonts w:hint="eastAsia"/>
          <w:b/>
          <w:sz w:val="24"/>
        </w:rPr>
        <w:t>（注：本报价表为必要文件，必须加盖报价供应商公章，否则作无效报价处理）</w:t>
      </w:r>
    </w:p>
    <w:p w14:paraId="0AEFBCCB">
      <w:pPr>
        <w:rPr>
          <w:rFonts w:ascii="宋体" w:hAnsi="宋体" w:cs="宋体"/>
          <w:b/>
          <w:sz w:val="24"/>
        </w:rPr>
      </w:pPr>
      <w:r>
        <w:rPr>
          <w:rFonts w:hint="eastAsia" w:ascii="宋体" w:hAnsi="宋体" w:cs="宋体"/>
          <w:b/>
          <w:sz w:val="24"/>
        </w:rPr>
        <w:br w:type="page"/>
      </w:r>
    </w:p>
    <w:p w14:paraId="227BEFA2">
      <w:pPr>
        <w:tabs>
          <w:tab w:val="left" w:pos="8100"/>
        </w:tabs>
        <w:adjustRightInd w:val="0"/>
        <w:snapToGrid w:val="0"/>
        <w:spacing w:line="348" w:lineRule="auto"/>
        <w:rPr>
          <w:rFonts w:ascii="宋体" w:hAnsi="宋体" w:cs="宋体"/>
          <w:b/>
          <w:sz w:val="24"/>
        </w:rPr>
      </w:pPr>
      <w:r>
        <w:rPr>
          <w:rFonts w:hint="eastAsia" w:ascii="宋体" w:hAnsi="宋体" w:cs="宋体"/>
          <w:b/>
          <w:sz w:val="24"/>
        </w:rPr>
        <w:t>附件3</w:t>
      </w:r>
    </w:p>
    <w:p w14:paraId="7F6C4485">
      <w:pPr>
        <w:pStyle w:val="3"/>
        <w:spacing w:before="0" w:after="0" w:line="400" w:lineRule="exact"/>
        <w:rPr>
          <w:rFonts w:ascii="宋体" w:hAnsi="宋体" w:cs="宋体"/>
          <w:szCs w:val="28"/>
        </w:rPr>
      </w:pPr>
    </w:p>
    <w:p w14:paraId="42EEFDF7">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66CE4AD9">
      <w:pPr>
        <w:pStyle w:val="17"/>
        <w:spacing w:line="480" w:lineRule="auto"/>
        <w:ind w:firstLine="0" w:firstLineChars="0"/>
        <w:jc w:val="left"/>
        <w:rPr>
          <w:rFonts w:ascii="仿宋" w:hAnsi="仿宋" w:eastAsia="仿宋" w:cs="仿宋"/>
          <w:sz w:val="24"/>
        </w:rPr>
      </w:pPr>
    </w:p>
    <w:p w14:paraId="313718A9">
      <w:pPr>
        <w:pStyle w:val="17"/>
        <w:spacing w:line="480" w:lineRule="auto"/>
        <w:ind w:firstLine="480"/>
        <w:jc w:val="left"/>
        <w:rPr>
          <w:rFonts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提供的设备是厂商原装、全新的产品；如学校需要，可按时提供原厂授权书且非联合体投标。如若我方不符合上述声明，则贵校有权随时无条件解除双方之间合同，一切责任均由我方承担</w:t>
      </w:r>
      <w:r>
        <w:rPr>
          <w:rFonts w:hint="eastAsia" w:ascii="宋体" w:hAnsi="宋体" w:cs="宋体"/>
          <w:sz w:val="24"/>
          <w:szCs w:val="24"/>
        </w:rPr>
        <w:t>。</w:t>
      </w:r>
    </w:p>
    <w:p w14:paraId="0FF58E8A">
      <w:pPr>
        <w:pStyle w:val="17"/>
        <w:ind w:firstLine="480"/>
        <w:jc w:val="left"/>
        <w:rPr>
          <w:rFonts w:ascii="宋体" w:hAnsi="宋体" w:cs="宋体"/>
          <w:sz w:val="24"/>
        </w:rPr>
      </w:pPr>
    </w:p>
    <w:p w14:paraId="50B399DE">
      <w:pPr>
        <w:tabs>
          <w:tab w:val="left" w:pos="676"/>
          <w:tab w:val="left" w:pos="2330"/>
          <w:tab w:val="left" w:pos="9230"/>
        </w:tabs>
        <w:autoSpaceDE w:val="0"/>
        <w:autoSpaceDN w:val="0"/>
        <w:adjustRightInd w:val="0"/>
        <w:rPr>
          <w:rFonts w:ascii="宋体" w:hAnsi="宋体" w:cs="宋体"/>
          <w:sz w:val="24"/>
        </w:rPr>
      </w:pPr>
    </w:p>
    <w:p w14:paraId="6F4B7106">
      <w:pPr>
        <w:tabs>
          <w:tab w:val="left" w:pos="676"/>
          <w:tab w:val="left" w:pos="2330"/>
          <w:tab w:val="left" w:pos="9230"/>
        </w:tabs>
        <w:autoSpaceDE w:val="0"/>
        <w:autoSpaceDN w:val="0"/>
        <w:adjustRightInd w:val="0"/>
        <w:rPr>
          <w:rFonts w:ascii="宋体" w:hAnsi="宋体" w:cs="宋体"/>
          <w:sz w:val="24"/>
        </w:rPr>
      </w:pPr>
    </w:p>
    <w:p w14:paraId="474F7395">
      <w:pPr>
        <w:spacing w:line="480" w:lineRule="exact"/>
        <w:ind w:left="4599" w:leftChars="2190" w:firstLine="240" w:firstLineChars="100"/>
        <w:rPr>
          <w:rFonts w:ascii="宋体" w:hAnsi="宋体" w:cs="宋体"/>
          <w:sz w:val="24"/>
        </w:rPr>
      </w:pPr>
      <w:r>
        <w:rPr>
          <w:rFonts w:hint="eastAsia" w:ascii="宋体" w:hAnsi="宋体" w:cs="宋体"/>
          <w:sz w:val="24"/>
        </w:rPr>
        <w:t>投标人（公章）：</w:t>
      </w:r>
    </w:p>
    <w:p w14:paraId="53F633F5">
      <w:pPr>
        <w:spacing w:line="480" w:lineRule="exact"/>
        <w:ind w:left="4599" w:leftChars="2190" w:firstLine="240" w:firstLineChars="100"/>
        <w:rPr>
          <w:rFonts w:ascii="宋体" w:hAnsi="宋体" w:cs="宋体"/>
          <w:sz w:val="24"/>
        </w:rPr>
      </w:pPr>
      <w:r>
        <w:rPr>
          <w:rFonts w:hint="eastAsia" w:ascii="宋体" w:hAnsi="宋体" w:cs="宋体"/>
          <w:sz w:val="24"/>
        </w:rPr>
        <w:t>投标人地址：</w:t>
      </w:r>
    </w:p>
    <w:p w14:paraId="2DF559BB">
      <w:pPr>
        <w:spacing w:line="480" w:lineRule="exact"/>
        <w:ind w:left="4838" w:leftChars="2304"/>
        <w:rPr>
          <w:rFonts w:ascii="宋体" w:hAnsi="宋体" w:cs="宋体"/>
          <w:sz w:val="24"/>
        </w:rPr>
      </w:pPr>
      <w:r>
        <w:rPr>
          <w:rFonts w:hint="eastAsia" w:ascii="宋体" w:hAnsi="宋体" w:cs="宋体"/>
          <w:sz w:val="24"/>
        </w:rPr>
        <w:t>法定代表人或代理人姓名（手写签名）：</w:t>
      </w:r>
    </w:p>
    <w:p w14:paraId="34C603D4">
      <w:pPr>
        <w:spacing w:line="480" w:lineRule="exact"/>
        <w:ind w:left="4599" w:leftChars="2190" w:firstLine="240" w:firstLineChars="100"/>
        <w:rPr>
          <w:rFonts w:ascii="仿宋" w:hAnsi="仿宋" w:eastAsia="仿宋" w:cs="仿宋"/>
          <w:sz w:val="28"/>
          <w:szCs w:val="28"/>
        </w:rPr>
      </w:pPr>
      <w:r>
        <w:rPr>
          <w:rFonts w:hint="eastAsia" w:ascii="宋体" w:hAnsi="宋体" w:cs="宋体"/>
          <w:sz w:val="24"/>
        </w:rPr>
        <w:t>日    期：</w:t>
      </w:r>
    </w:p>
    <w:p w14:paraId="54032E1E">
      <w:pPr>
        <w:rPr>
          <w:rFonts w:cs="Tahoma"/>
          <w:b/>
          <w:sz w:val="24"/>
        </w:rPr>
      </w:pPr>
    </w:p>
    <w:p w14:paraId="29E07D2B">
      <w:pPr>
        <w:rPr>
          <w:rFonts w:cs="Tahoma"/>
          <w:b/>
          <w:sz w:val="24"/>
        </w:rPr>
      </w:pPr>
    </w:p>
    <w:p w14:paraId="5752CB4F">
      <w:pPr>
        <w:rPr>
          <w:rFonts w:cs="Tahoma"/>
          <w:b/>
          <w:sz w:val="24"/>
        </w:rPr>
      </w:pPr>
    </w:p>
    <w:p w14:paraId="74F93AA8">
      <w:pPr>
        <w:rPr>
          <w:rFonts w:cs="Tahoma"/>
          <w:b/>
          <w:sz w:val="24"/>
        </w:rPr>
      </w:pPr>
    </w:p>
    <w:p w14:paraId="19A85901">
      <w:pPr>
        <w:rPr>
          <w:rFonts w:cs="Tahoma"/>
          <w:b/>
          <w:sz w:val="24"/>
        </w:rPr>
      </w:pPr>
    </w:p>
    <w:p w14:paraId="243D486B">
      <w:pPr>
        <w:rPr>
          <w:rFonts w:cs="Tahoma"/>
          <w:b/>
          <w:sz w:val="24"/>
        </w:rPr>
      </w:pPr>
    </w:p>
    <w:p w14:paraId="0292D4BF">
      <w:pPr>
        <w:rPr>
          <w:rFonts w:cs="Tahoma"/>
          <w:b/>
          <w:sz w:val="24"/>
        </w:rPr>
      </w:pPr>
    </w:p>
    <w:p w14:paraId="7DCA0C28">
      <w:pPr>
        <w:rPr>
          <w:rFonts w:cs="Tahoma"/>
          <w:b/>
          <w:sz w:val="24"/>
        </w:rPr>
      </w:pPr>
    </w:p>
    <w:p w14:paraId="2473433C">
      <w:pPr>
        <w:pStyle w:val="8"/>
      </w:pPr>
      <w:r>
        <w:rPr>
          <w:rFonts w:hint="eastAsia" w:ascii="宋体" w:hAnsi="宋体" w:cs="宋体"/>
          <w:b/>
          <w:sz w:val="24"/>
        </w:rPr>
        <w:t>（注：本证明书为</w:t>
      </w:r>
      <w:r>
        <w:rPr>
          <w:rFonts w:hint="eastAsia" w:ascii="宋体" w:hAnsi="宋体" w:cs="宋体"/>
          <w:b/>
          <w:sz w:val="24"/>
          <w:u w:val="single"/>
        </w:rPr>
        <w:t>必要文件(不得改变格式)</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6">
    <w:nsid w:val="63A21696"/>
    <w:multiLevelType w:val="singleLevel"/>
    <w:tmpl w:val="63A21696"/>
    <w:lvl w:ilvl="0" w:tentative="0">
      <w:start w:val="1"/>
      <w:numFmt w:val="chineseCounting"/>
      <w:suff w:val="nothing"/>
      <w:lvlText w:val="（%1）"/>
      <w:lvlJc w:val="left"/>
      <w:rPr>
        <w:rFonts w:hint="eastAsia"/>
      </w:rPr>
    </w:lvl>
  </w:abstractNum>
  <w:num w:numId="1">
    <w:abstractNumId w:val="2"/>
  </w:num>
  <w:num w:numId="2">
    <w:abstractNumId w:val="3"/>
  </w:num>
  <w:num w:numId="3">
    <w:abstractNumId w:val="1"/>
  </w:num>
  <w:num w:numId="4">
    <w:abstractNumId w:val="6"/>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D34C34"/>
    <w:rsid w:val="00077E0C"/>
    <w:rsid w:val="00285DDB"/>
    <w:rsid w:val="00566D9C"/>
    <w:rsid w:val="0058003D"/>
    <w:rsid w:val="00590439"/>
    <w:rsid w:val="006D3B4C"/>
    <w:rsid w:val="007550D4"/>
    <w:rsid w:val="00840270"/>
    <w:rsid w:val="00A119A2"/>
    <w:rsid w:val="00A64F7F"/>
    <w:rsid w:val="00A90128"/>
    <w:rsid w:val="00AF43F9"/>
    <w:rsid w:val="00B77A94"/>
    <w:rsid w:val="00D34C34"/>
    <w:rsid w:val="00E90390"/>
    <w:rsid w:val="03353615"/>
    <w:rsid w:val="0530100E"/>
    <w:rsid w:val="05B523C0"/>
    <w:rsid w:val="05D34F20"/>
    <w:rsid w:val="06B807E5"/>
    <w:rsid w:val="06D73361"/>
    <w:rsid w:val="072E0AA7"/>
    <w:rsid w:val="078E5DFF"/>
    <w:rsid w:val="08DB0410"/>
    <w:rsid w:val="0A062E0C"/>
    <w:rsid w:val="0A3929B4"/>
    <w:rsid w:val="0A6A0048"/>
    <w:rsid w:val="0BC34CFF"/>
    <w:rsid w:val="0BDD0CD5"/>
    <w:rsid w:val="0F001001"/>
    <w:rsid w:val="0FA14F53"/>
    <w:rsid w:val="0FAC7731"/>
    <w:rsid w:val="10371C2B"/>
    <w:rsid w:val="10D601E5"/>
    <w:rsid w:val="120B2110"/>
    <w:rsid w:val="1269161B"/>
    <w:rsid w:val="131C20FB"/>
    <w:rsid w:val="14325D10"/>
    <w:rsid w:val="15ED073F"/>
    <w:rsid w:val="16D47D7B"/>
    <w:rsid w:val="17A81ECF"/>
    <w:rsid w:val="17D47448"/>
    <w:rsid w:val="19F26CAA"/>
    <w:rsid w:val="1A444EEE"/>
    <w:rsid w:val="1A8255D7"/>
    <w:rsid w:val="1BF95ED5"/>
    <w:rsid w:val="1D440623"/>
    <w:rsid w:val="1D54413A"/>
    <w:rsid w:val="1DB42CA3"/>
    <w:rsid w:val="1E311151"/>
    <w:rsid w:val="1F507DBE"/>
    <w:rsid w:val="212177E3"/>
    <w:rsid w:val="229D1137"/>
    <w:rsid w:val="24BB1A74"/>
    <w:rsid w:val="25203CCD"/>
    <w:rsid w:val="264A6E5E"/>
    <w:rsid w:val="27402C58"/>
    <w:rsid w:val="2A17416A"/>
    <w:rsid w:val="2C180514"/>
    <w:rsid w:val="2CD32928"/>
    <w:rsid w:val="2E1609D1"/>
    <w:rsid w:val="2EA65243"/>
    <w:rsid w:val="31993A3E"/>
    <w:rsid w:val="31C52C12"/>
    <w:rsid w:val="33D53DCA"/>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4ED46AB5"/>
    <w:rsid w:val="508D3CB3"/>
    <w:rsid w:val="50E34490"/>
    <w:rsid w:val="5116195C"/>
    <w:rsid w:val="534327B1"/>
    <w:rsid w:val="536A2CA6"/>
    <w:rsid w:val="53A64BAC"/>
    <w:rsid w:val="56BD287A"/>
    <w:rsid w:val="5D2B6790"/>
    <w:rsid w:val="5D93012F"/>
    <w:rsid w:val="5F0409C7"/>
    <w:rsid w:val="5F21609C"/>
    <w:rsid w:val="5FA34D03"/>
    <w:rsid w:val="613357C6"/>
    <w:rsid w:val="623A7DB9"/>
    <w:rsid w:val="632E2B36"/>
    <w:rsid w:val="63AB2175"/>
    <w:rsid w:val="63EA3E83"/>
    <w:rsid w:val="64153CF6"/>
    <w:rsid w:val="64C235B4"/>
    <w:rsid w:val="671B3414"/>
    <w:rsid w:val="69175343"/>
    <w:rsid w:val="6A532BBE"/>
    <w:rsid w:val="6AA5542C"/>
    <w:rsid w:val="6C72589E"/>
    <w:rsid w:val="6C946547"/>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B4E0F0D"/>
    <w:rsid w:val="7C580BF1"/>
    <w:rsid w:val="7FFF2AF9"/>
    <w:rsid w:val="9FAC410C"/>
    <w:rsid w:val="BCDA0576"/>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line="460" w:lineRule="exact"/>
    </w:pPr>
    <w:rPr>
      <w:rFonts w:ascii="汉鼎简楷体" w:hAnsi="宋体" w:eastAsia="汉鼎简楷体"/>
      <w:b/>
      <w:bCs/>
      <w:spacing w:val="4"/>
      <w:sz w:val="24"/>
      <w:szCs w:val="20"/>
    </w:rPr>
  </w:style>
  <w:style w:type="paragraph" w:styleId="5">
    <w:name w:val="Plain Text"/>
    <w:basedOn w:val="1"/>
    <w:qFormat/>
    <w:uiPriority w:val="0"/>
    <w:rPr>
      <w:rFonts w:ascii="宋体" w:hAnsi="Courier New"/>
      <w:sz w:val="20"/>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next w:val="6"/>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style>
  <w:style w:type="paragraph" w:styleId="9">
    <w:name w:val="Normal (Web)"/>
    <w:basedOn w:val="1"/>
    <w:qFormat/>
    <w:uiPriority w:val="99"/>
    <w:pPr>
      <w:widowControl/>
      <w:spacing w:before="100" w:beforeAutospacing="1" w:after="100" w:afterAutospacing="1"/>
      <w:jc w:val="left"/>
    </w:pPr>
    <w:rPr>
      <w:rFonts w:ascii="宋体" w:hAnsi="宋体"/>
      <w:kern w:val="0"/>
      <w:sz w:val="24"/>
    </w:rPr>
  </w:style>
  <w:style w:type="paragraph" w:styleId="10">
    <w:name w:val="Body Text First Indent"/>
    <w:basedOn w:val="4"/>
    <w:qFormat/>
    <w:uiPriority w:val="0"/>
    <w:pPr>
      <w:spacing w:after="120"/>
      <w:ind w:firstLine="420" w:firstLineChars="100"/>
    </w:pPr>
    <w:rPr>
      <w:rFonts w:ascii="Calibri" w:hAnsi="Calibri"/>
      <w:sz w:val="21"/>
      <w:szCs w:val="2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Default"/>
    <w:next w:val="7"/>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qFormat/>
    <w:uiPriority w:val="0"/>
    <w:pPr>
      <w:autoSpaceDE w:val="0"/>
      <w:autoSpaceDN w:val="0"/>
      <w:adjustRightInd w:val="0"/>
      <w:spacing w:line="460" w:lineRule="exact"/>
      <w:ind w:firstLine="480" w:firstLineChars="200"/>
    </w:pPr>
    <w:rPr>
      <w:rFonts w:ascii="Arial" w:hAnsi="Arial"/>
      <w:bCs/>
      <w:sz w:val="24"/>
    </w:rPr>
  </w:style>
  <w:style w:type="paragraph" w:styleId="16">
    <w:name w:val="List Paragraph"/>
    <w:basedOn w:val="1"/>
    <w:unhideWhenUsed/>
    <w:qFormat/>
    <w:uiPriority w:val="34"/>
    <w:pPr>
      <w:ind w:firstLine="420" w:firstLineChars="200"/>
    </w:pPr>
  </w:style>
  <w:style w:type="paragraph" w:customStyle="1" w:styleId="17">
    <w:name w:val="_Style 3"/>
    <w:basedOn w:val="1"/>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7063</Words>
  <Characters>7651</Characters>
  <Lines>59</Lines>
  <Paragraphs>16</Paragraphs>
  <TotalTime>1</TotalTime>
  <ScaleCrop>false</ScaleCrop>
  <LinksUpToDate>false</LinksUpToDate>
  <CharactersWithSpaces>7921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2025-02-14T18:35:00Z</dcterms:created>
  <dc:creator>nuoxiyu</dc:creator>
  <cp:lastModifiedBy>凉粉枇杷</cp:lastModifiedBy>
  <dcterms:modified xsi:type="dcterms:W3CDTF">2025-02-28T02:40:28Z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485881689F796960BF95BC67790616F1_43</vt:lpwstr>
  </property>
  <property fmtid="{D5CDD505-2E9C-101B-9397-08002B2CF9AE}" pid="4" name="KSOTemplateDocerSaveRecord">
    <vt:lpwstr>eyJoZGlkIjoiNmI0ZTQ3MTY3YzU3ZTNhN2EzZDZjNWJhMzY5ODBmYTAiLCJ1c2VySWQiOiIxMzg4ODIxNzgxIn0=</vt:lpwstr>
  </property>
</Properties>
</file>