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126B6">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广东生态工程职业学院互联带宽接入服务采购项目需求书</w:t>
      </w:r>
    </w:p>
    <w:p w14:paraId="2A6FA6EA">
      <w:pPr>
        <w:spacing w:line="360" w:lineRule="auto"/>
        <w:jc w:val="left"/>
        <w:rPr>
          <w:rFonts w:hint="eastAsia" w:ascii="宋体" w:hAnsi="宋体" w:eastAsia="宋体" w:cs="宋体"/>
          <w:b w:val="0"/>
          <w:bCs w:val="0"/>
          <w:sz w:val="28"/>
          <w:szCs w:val="28"/>
        </w:rPr>
      </w:pPr>
    </w:p>
    <w:p w14:paraId="36F7F206">
      <w:pPr>
        <w:pStyle w:val="16"/>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广东生态工程职业学院互联带宽接入服务采购项目</w:t>
      </w:r>
    </w:p>
    <w:p w14:paraId="61C37814">
      <w:pPr>
        <w:pStyle w:val="16"/>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480000.00元</w:t>
      </w:r>
    </w:p>
    <w:p w14:paraId="5BC2B3CB">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22665885">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4877336A">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3A100A06">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46490E1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44A15CA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4D7A5EE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372002F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2A0E65C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68F6581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64FB864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10699C3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报价供应商须具备广东省政府采购智慧云平台电子卖场-集采馆-定点集市-互联网接入服务资质，以截图纸质加盖公章为准。</w:t>
      </w:r>
    </w:p>
    <w:p w14:paraId="308F084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1AFF7B9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10</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380ECDD3">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5335AFF8">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3261B88">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00D6B7F7">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2"/>
        <w:tblW w:w="4864" w:type="pct"/>
        <w:jc w:val="center"/>
        <w:tblLayout w:type="autofit"/>
        <w:tblCellMar>
          <w:top w:w="0" w:type="dxa"/>
          <w:left w:w="0" w:type="dxa"/>
          <w:bottom w:w="0" w:type="dxa"/>
          <w:right w:w="0" w:type="dxa"/>
        </w:tblCellMar>
      </w:tblPr>
      <w:tblGrid>
        <w:gridCol w:w="1453"/>
        <w:gridCol w:w="6637"/>
      </w:tblGrid>
      <w:tr w14:paraId="167E1E9D">
        <w:tblPrEx>
          <w:tblCellMar>
            <w:top w:w="0" w:type="dxa"/>
            <w:left w:w="0" w:type="dxa"/>
            <w:bottom w:w="0" w:type="dxa"/>
            <w:right w:w="0" w:type="dxa"/>
          </w:tblCellMar>
        </w:tblPrEx>
        <w:trPr>
          <w:trHeight w:val="621" w:hRule="atLeast"/>
          <w:jc w:val="center"/>
        </w:trPr>
        <w:tc>
          <w:tcPr>
            <w:tcW w:w="89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75524">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10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75EE5">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7541C2EF">
        <w:tblPrEx>
          <w:tblCellMar>
            <w:top w:w="0" w:type="dxa"/>
            <w:left w:w="0" w:type="dxa"/>
            <w:bottom w:w="0" w:type="dxa"/>
            <w:right w:w="0" w:type="dxa"/>
          </w:tblCellMar>
        </w:tblPrEx>
        <w:trPr>
          <w:trHeight w:val="3373" w:hRule="atLeast"/>
          <w:jc w:val="center"/>
        </w:trPr>
        <w:tc>
          <w:tcPr>
            <w:tcW w:w="89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553CE">
            <w:pPr>
              <w:widowControl/>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互联带宽接入服务</w:t>
            </w:r>
          </w:p>
        </w:tc>
        <w:tc>
          <w:tcPr>
            <w:tcW w:w="410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C38E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政策属性：环保</w:t>
            </w:r>
          </w:p>
          <w:p w14:paraId="591B942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上行带宽（bps)：1G</w:t>
            </w:r>
          </w:p>
          <w:p w14:paraId="703C2C5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接入点：骨干</w:t>
            </w:r>
          </w:p>
          <w:p w14:paraId="6487E62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下行带宽（bps）：1G</w:t>
            </w:r>
          </w:p>
          <w:p w14:paraId="2A17B5F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服务年限：2年</w:t>
            </w:r>
          </w:p>
          <w:p w14:paraId="0012DF2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服务月数：0</w:t>
            </w:r>
          </w:p>
          <w:p w14:paraId="70DBA2E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最低公网固定IP（IPv4）地址数量（个）：64（必须采用原有的IP地址段）</w:t>
            </w:r>
          </w:p>
          <w:p w14:paraId="711009E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IPv6地址1段</w:t>
            </w:r>
          </w:p>
          <w:p w14:paraId="21D3AFE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接入城市：广州</w:t>
            </w:r>
          </w:p>
          <w:p w14:paraId="5869500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接口类型：EPON</w:t>
            </w:r>
          </w:p>
          <w:p w14:paraId="6E60487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价格：12万元/年/条</w:t>
            </w:r>
          </w:p>
          <w:p w14:paraId="401FCAF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数量：2</w:t>
            </w:r>
          </w:p>
        </w:tc>
      </w:tr>
    </w:tbl>
    <w:p w14:paraId="5A09582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0055C22C">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7A856E1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售后服务</w:t>
      </w:r>
    </w:p>
    <w:p w14:paraId="1E954F08">
      <w:pPr>
        <w:pStyle w:val="11"/>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售后服务要求</w:t>
      </w:r>
    </w:p>
    <w:p w14:paraId="0AB7BE6A">
      <w:pPr>
        <w:pStyle w:val="11"/>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要求供应商在响应文件中提供详细具体的售后服务承诺条款。</w:t>
      </w:r>
    </w:p>
    <w:p w14:paraId="0F369CB4">
      <w:pPr>
        <w:pStyle w:val="11"/>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14:paraId="1969E53E">
      <w:pPr>
        <w:pStyle w:val="11"/>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要求供应商必须拥有专业的售后维护服务团队，能够保证本项目所采购服务的正常运行。</w:t>
      </w:r>
    </w:p>
    <w:p w14:paraId="76C05D2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60AC8F79">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603BC15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11765279">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0A6CEED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02C657EE">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26C44563">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101ED092">
      <w:pPr>
        <w:pStyle w:val="3"/>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442842F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3D25C7E6">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提交广东省政府采购智慧云平台电子卖场-集采馆-定点集市-互联网接入服务资质，截图纸质加盖公章。</w:t>
      </w:r>
    </w:p>
    <w:p w14:paraId="7FB42636">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67A4B082">
      <w:pPr>
        <w:rPr>
          <w:rFonts w:hint="eastAsia" w:ascii="宋体" w:hAnsi="宋体" w:cs="宋体"/>
          <w:b/>
          <w:sz w:val="24"/>
          <w:szCs w:val="24"/>
        </w:rPr>
      </w:pPr>
      <w:r>
        <w:rPr>
          <w:rFonts w:hint="eastAsia" w:ascii="宋体" w:hAnsi="宋体" w:cs="宋体"/>
          <w:b/>
          <w:sz w:val="24"/>
          <w:szCs w:val="24"/>
        </w:rPr>
        <w:br w:type="page"/>
      </w:r>
    </w:p>
    <w:p w14:paraId="58F29050">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8DD13BC">
      <w:pPr>
        <w:tabs>
          <w:tab w:val="left" w:pos="8100"/>
        </w:tabs>
        <w:adjustRightInd w:val="0"/>
        <w:snapToGrid w:val="0"/>
        <w:spacing w:line="348" w:lineRule="auto"/>
        <w:rPr>
          <w:rFonts w:hint="eastAsia" w:ascii="宋体" w:hAnsi="宋体" w:cs="宋体"/>
          <w:b/>
          <w:sz w:val="24"/>
          <w:szCs w:val="24"/>
          <w:lang w:val="en-US" w:eastAsia="zh-CN"/>
        </w:rPr>
      </w:pPr>
    </w:p>
    <w:p w14:paraId="0F04F889">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894EC0D">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41CB5F64">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38DCE97">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4E8020D7">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广东生态工程职业学院互联带宽接入服务采购项目</w:t>
            </w:r>
          </w:p>
        </w:tc>
      </w:tr>
      <w:tr w14:paraId="2B2F37F1">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EFCBF5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10E8B6DF">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0293FEBF">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124A80C3">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097840B6">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0CE49000">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7BE62DAF">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D99A262">
            <w:pPr>
              <w:autoSpaceDE w:val="0"/>
              <w:autoSpaceDN w:val="0"/>
              <w:adjustRightInd w:val="0"/>
              <w:spacing w:line="480" w:lineRule="exact"/>
              <w:jc w:val="center"/>
              <w:rPr>
                <w:rFonts w:ascii="宋体" w:hAnsi="宋体"/>
                <w:sz w:val="24"/>
              </w:rPr>
            </w:pPr>
          </w:p>
        </w:tc>
      </w:tr>
    </w:tbl>
    <w:p w14:paraId="09AA8B6B">
      <w:pPr>
        <w:pStyle w:val="6"/>
        <w:spacing w:line="480" w:lineRule="exact"/>
        <w:ind w:firstLine="100" w:firstLineChars="50"/>
        <w:rPr>
          <w:rFonts w:hAnsi="宋体"/>
        </w:rPr>
      </w:pPr>
      <w:r>
        <w:rPr>
          <w:rFonts w:hint="eastAsia" w:hAnsi="宋体"/>
        </w:rPr>
        <w:t>注：</w:t>
      </w:r>
    </w:p>
    <w:p w14:paraId="35A0BB90">
      <w:pPr>
        <w:pStyle w:val="6"/>
        <w:numPr>
          <w:ilvl w:val="0"/>
          <w:numId w:val="7"/>
        </w:numPr>
        <w:spacing w:line="0" w:lineRule="atLeast"/>
        <w:rPr>
          <w:rFonts w:hAnsi="宋体"/>
        </w:rPr>
      </w:pPr>
      <w:r>
        <w:rPr>
          <w:rFonts w:hint="eastAsia" w:hAnsi="宋体"/>
        </w:rPr>
        <w:t>本表报价包含完成本项目应预见和不可预见的一切含税费用。</w:t>
      </w:r>
    </w:p>
    <w:p w14:paraId="55D2F4FB">
      <w:pPr>
        <w:pStyle w:val="6"/>
        <w:numPr>
          <w:ilvl w:val="0"/>
          <w:numId w:val="7"/>
        </w:numPr>
        <w:spacing w:line="0" w:lineRule="atLeast"/>
        <w:rPr>
          <w:rFonts w:hAnsi="宋体"/>
        </w:rPr>
      </w:pPr>
      <w:r>
        <w:rPr>
          <w:rFonts w:hint="eastAsia"/>
        </w:rPr>
        <w:t>填写此表时不得改变表格的形式。</w:t>
      </w:r>
    </w:p>
    <w:p w14:paraId="7FACBC9E">
      <w:pPr>
        <w:pStyle w:val="6"/>
        <w:numPr>
          <w:ilvl w:val="0"/>
          <w:numId w:val="7"/>
        </w:numPr>
        <w:spacing w:line="0" w:lineRule="atLeast"/>
        <w:rPr>
          <w:rFonts w:hAnsi="宋体"/>
        </w:rPr>
      </w:pPr>
      <w:r>
        <w:rPr>
          <w:rFonts w:hint="eastAsia"/>
        </w:rPr>
        <w:t>以上表中内容必须计算机录入、填写、打印。手写按无效报价处理。</w:t>
      </w:r>
    </w:p>
    <w:p w14:paraId="59F78768">
      <w:pPr>
        <w:pStyle w:val="6"/>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74DF2899">
      <w:pPr>
        <w:pStyle w:val="6"/>
        <w:spacing w:line="0" w:lineRule="atLeast"/>
        <w:ind w:left="336"/>
        <w:rPr>
          <w:rFonts w:hAnsi="宋体"/>
          <w:color w:val="FF0000"/>
        </w:rPr>
      </w:pPr>
    </w:p>
    <w:p w14:paraId="67FA9CFF"/>
    <w:p w14:paraId="63245958"/>
    <w:p w14:paraId="61816D14">
      <w:pPr>
        <w:spacing w:line="480" w:lineRule="exact"/>
        <w:ind w:left="4599" w:leftChars="2190" w:firstLine="240" w:firstLineChars="100"/>
        <w:rPr>
          <w:rFonts w:ascii="宋体" w:hAnsi="宋体" w:cs="宋体"/>
          <w:sz w:val="24"/>
          <w:szCs w:val="24"/>
        </w:rPr>
      </w:pPr>
    </w:p>
    <w:p w14:paraId="7FEFA86B">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2E7966BD">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12C9A5B7">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7F852751">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4E478307">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3EF90A12">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530D4DCC">
      <w:pPr>
        <w:rPr>
          <w:rFonts w:ascii="宋体" w:hAnsi="宋体" w:cs="宋体"/>
          <w:sz w:val="24"/>
          <w:szCs w:val="24"/>
        </w:rPr>
      </w:pPr>
    </w:p>
    <w:p w14:paraId="33467F95">
      <w:pPr>
        <w:rPr>
          <w:rFonts w:ascii="宋体" w:hAnsi="宋体" w:cs="宋体"/>
          <w:sz w:val="24"/>
          <w:szCs w:val="24"/>
        </w:rPr>
      </w:pPr>
    </w:p>
    <w:p w14:paraId="74CB7FA8">
      <w:pPr>
        <w:pStyle w:val="9"/>
      </w:pPr>
    </w:p>
    <w:p w14:paraId="41A63936">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B740B19">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29C09840">
      <w:pPr>
        <w:spacing w:line="560" w:lineRule="exact"/>
        <w:jc w:val="center"/>
        <w:rPr>
          <w:rFonts w:ascii="宋体" w:hAnsi="宋体"/>
          <w:b/>
          <w:sz w:val="28"/>
          <w:szCs w:val="28"/>
        </w:rPr>
      </w:pPr>
      <w:r>
        <w:rPr>
          <w:rFonts w:hint="eastAsia" w:ascii="宋体" w:hAnsi="宋体"/>
          <w:b/>
          <w:sz w:val="28"/>
          <w:szCs w:val="28"/>
        </w:rPr>
        <w:t xml:space="preserve">报价明细表    </w:t>
      </w:r>
    </w:p>
    <w:p w14:paraId="648F0A6E">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241" w:type="pct"/>
        <w:jc w:val="center"/>
        <w:tblLayout w:type="autofit"/>
        <w:tblCellMar>
          <w:top w:w="0" w:type="dxa"/>
          <w:left w:w="0" w:type="dxa"/>
          <w:bottom w:w="0" w:type="dxa"/>
          <w:right w:w="0" w:type="dxa"/>
        </w:tblCellMar>
      </w:tblPr>
      <w:tblGrid>
        <w:gridCol w:w="1355"/>
        <w:gridCol w:w="5149"/>
        <w:gridCol w:w="2213"/>
      </w:tblGrid>
      <w:tr w14:paraId="2C58C8FC">
        <w:tblPrEx>
          <w:tblCellMar>
            <w:top w:w="0" w:type="dxa"/>
            <w:left w:w="0" w:type="dxa"/>
            <w:bottom w:w="0" w:type="dxa"/>
            <w:right w:w="0" w:type="dxa"/>
          </w:tblCellMar>
        </w:tblPrEx>
        <w:trPr>
          <w:trHeight w:val="527"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38E2F">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51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38973">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C247A">
            <w:pPr>
              <w:widowControl/>
              <w:jc w:val="center"/>
              <w:textAlignment w:val="center"/>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预算费用</w:t>
            </w:r>
          </w:p>
        </w:tc>
      </w:tr>
      <w:tr w14:paraId="58D62F8E">
        <w:tblPrEx>
          <w:tblCellMar>
            <w:top w:w="0" w:type="dxa"/>
            <w:left w:w="0" w:type="dxa"/>
            <w:bottom w:w="0" w:type="dxa"/>
            <w:right w:w="0" w:type="dxa"/>
          </w:tblCellMar>
        </w:tblPrEx>
        <w:trPr>
          <w:trHeight w:val="530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7B479">
            <w:pPr>
              <w:widowControl/>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互联带宽接入服务</w:t>
            </w:r>
          </w:p>
        </w:tc>
        <w:tc>
          <w:tcPr>
            <w:tcW w:w="51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D35D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政策属性：环保</w:t>
            </w:r>
          </w:p>
          <w:p w14:paraId="1CDEFC3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上行带宽（bps)：1G</w:t>
            </w:r>
          </w:p>
          <w:p w14:paraId="269C1E9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接入点：骨干</w:t>
            </w:r>
          </w:p>
          <w:p w14:paraId="59BF62C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下行带宽（bps）：1G</w:t>
            </w:r>
          </w:p>
          <w:p w14:paraId="785EE7C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服务年限：2年</w:t>
            </w:r>
          </w:p>
          <w:p w14:paraId="14D9C6B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服务月数：0</w:t>
            </w:r>
          </w:p>
          <w:p w14:paraId="27555F9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最低公网固定IP（IPv4）地址数量（个）：64（必须采用原有的IP地址段）</w:t>
            </w:r>
          </w:p>
          <w:p w14:paraId="3D13875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IPv6地址1段</w:t>
            </w:r>
          </w:p>
          <w:p w14:paraId="4E1BB3F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接入城市：广州</w:t>
            </w:r>
          </w:p>
          <w:p w14:paraId="074D374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接口类型：EPON</w:t>
            </w:r>
          </w:p>
          <w:p w14:paraId="43BF25A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价格：12万元/年/条</w:t>
            </w:r>
          </w:p>
          <w:p w14:paraId="6AA3B1C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数量：2</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0B5C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u w:val="single"/>
                <w:lang w:val="en-US" w:eastAsia="zh-CN" w:bidi="ar"/>
              </w:rPr>
              <w:t xml:space="preserve">      </w:t>
            </w: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lang w:bidi="ar"/>
              </w:rPr>
              <w:t>元</w:t>
            </w:r>
            <w:r>
              <w:rPr>
                <w:rFonts w:hint="eastAsia" w:ascii="仿宋" w:hAnsi="仿宋" w:eastAsia="仿宋" w:cs="仿宋"/>
                <w:kern w:val="0"/>
                <w:sz w:val="24"/>
                <w:szCs w:val="24"/>
                <w:lang w:val="en-US" w:eastAsia="zh-CN" w:bidi="ar"/>
              </w:rPr>
              <w:t>/年/条</w:t>
            </w:r>
          </w:p>
        </w:tc>
      </w:tr>
      <w:tr w14:paraId="7BC4C5E0">
        <w:tblPrEx>
          <w:tblCellMar>
            <w:top w:w="0" w:type="dxa"/>
            <w:left w:w="0" w:type="dxa"/>
            <w:bottom w:w="0" w:type="dxa"/>
            <w:right w:w="0" w:type="dxa"/>
          </w:tblCellMar>
        </w:tblPrEx>
        <w:trPr>
          <w:trHeight w:val="542" w:hRule="atLeast"/>
          <w:jc w:val="center"/>
        </w:trPr>
        <w:tc>
          <w:tcPr>
            <w:tcW w:w="373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C651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合计（元）</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845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bCs/>
                <w:sz w:val="24"/>
                <w:szCs w:val="24"/>
                <w:lang w:val="en-US" w:eastAsia="zh-CN"/>
              </w:rPr>
            </w:pPr>
          </w:p>
        </w:tc>
      </w:tr>
    </w:tbl>
    <w:p w14:paraId="5742AF32">
      <w:pPr>
        <w:snapToGrid w:val="0"/>
        <w:spacing w:line="460" w:lineRule="exac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3112478D">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6DB04E0">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D146B83">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614AE4B4">
      <w:pPr>
        <w:snapToGrid w:val="0"/>
        <w:spacing w:line="460" w:lineRule="exact"/>
        <w:ind w:firstLine="411" w:firstLineChars="196"/>
        <w:rPr>
          <w:rFonts w:hAnsi="宋体"/>
          <w:szCs w:val="21"/>
        </w:rPr>
      </w:pPr>
    </w:p>
    <w:p w14:paraId="7DFA9D5E">
      <w:pPr>
        <w:snapToGrid w:val="0"/>
        <w:spacing w:line="460" w:lineRule="exact"/>
        <w:ind w:firstLine="411" w:firstLineChars="196"/>
        <w:rPr>
          <w:rFonts w:hAnsi="宋体"/>
          <w:szCs w:val="21"/>
        </w:rPr>
      </w:pPr>
    </w:p>
    <w:p w14:paraId="19D1E165">
      <w:pPr>
        <w:rPr>
          <w:rFonts w:hint="eastAsia" w:ascii="宋体" w:hAnsi="宋体" w:cs="宋体"/>
          <w:b/>
          <w:sz w:val="24"/>
        </w:rPr>
      </w:pPr>
      <w:r>
        <w:rPr>
          <w:rFonts w:hint="eastAsia"/>
          <w:b/>
          <w:sz w:val="24"/>
        </w:rPr>
        <w:t>（注：本报价表为必要文件，必须加盖报价供应商公章，否则作无效报价处理）</w:t>
      </w:r>
    </w:p>
    <w:p w14:paraId="1FDEE65F">
      <w:pPr>
        <w:rPr>
          <w:rFonts w:hint="eastAsia" w:ascii="宋体" w:hAnsi="宋体" w:cs="宋体"/>
          <w:b/>
          <w:sz w:val="24"/>
        </w:rPr>
      </w:pPr>
      <w:r>
        <w:rPr>
          <w:rFonts w:hint="eastAsia" w:ascii="宋体" w:hAnsi="宋体" w:cs="宋体"/>
          <w:b/>
          <w:sz w:val="24"/>
        </w:rPr>
        <w:br w:type="page"/>
      </w:r>
    </w:p>
    <w:p w14:paraId="04E07715">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5055233F">
      <w:pPr>
        <w:pStyle w:val="3"/>
        <w:spacing w:before="0" w:after="0" w:line="400" w:lineRule="exact"/>
        <w:rPr>
          <w:rFonts w:ascii="宋体" w:hAnsi="宋体" w:cs="宋体"/>
          <w:szCs w:val="28"/>
        </w:rPr>
      </w:pPr>
    </w:p>
    <w:p w14:paraId="017371A4">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2CFA6D01">
      <w:pPr>
        <w:pStyle w:val="18"/>
        <w:widowControl w:val="0"/>
        <w:spacing w:line="480" w:lineRule="auto"/>
        <w:ind w:firstLine="0" w:firstLineChars="0"/>
        <w:jc w:val="left"/>
        <w:textAlignment w:val="auto"/>
        <w:rPr>
          <w:rFonts w:ascii="仿宋" w:hAnsi="仿宋" w:eastAsia="仿宋" w:cs="仿宋"/>
          <w:sz w:val="24"/>
          <w:szCs w:val="24"/>
        </w:rPr>
      </w:pPr>
    </w:p>
    <w:p w14:paraId="59C80A32">
      <w:pPr>
        <w:pStyle w:val="18"/>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14:paraId="56DB8E87">
      <w:pPr>
        <w:pStyle w:val="18"/>
        <w:ind w:firstLine="480"/>
        <w:jc w:val="left"/>
        <w:rPr>
          <w:rFonts w:ascii="宋体" w:hAnsi="宋体" w:cs="宋体"/>
          <w:sz w:val="24"/>
          <w:szCs w:val="24"/>
        </w:rPr>
      </w:pPr>
    </w:p>
    <w:p w14:paraId="5946DD6D">
      <w:pPr>
        <w:tabs>
          <w:tab w:val="left" w:pos="676"/>
          <w:tab w:val="left" w:pos="2330"/>
          <w:tab w:val="left" w:pos="9230"/>
        </w:tabs>
        <w:autoSpaceDE w:val="0"/>
        <w:autoSpaceDN w:val="0"/>
        <w:adjustRightInd w:val="0"/>
        <w:rPr>
          <w:rFonts w:ascii="宋体" w:hAnsi="宋体" w:cs="宋体"/>
          <w:sz w:val="24"/>
          <w:szCs w:val="24"/>
        </w:rPr>
      </w:pPr>
    </w:p>
    <w:p w14:paraId="004A9564">
      <w:pPr>
        <w:tabs>
          <w:tab w:val="left" w:pos="676"/>
          <w:tab w:val="left" w:pos="2330"/>
          <w:tab w:val="left" w:pos="9230"/>
        </w:tabs>
        <w:autoSpaceDE w:val="0"/>
        <w:autoSpaceDN w:val="0"/>
        <w:adjustRightInd w:val="0"/>
        <w:rPr>
          <w:rFonts w:ascii="宋体" w:hAnsi="宋体" w:cs="宋体"/>
          <w:sz w:val="24"/>
          <w:szCs w:val="24"/>
        </w:rPr>
      </w:pPr>
    </w:p>
    <w:p w14:paraId="6F2DCE7C">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06041A9A">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7C77E165">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26B91EF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5446FEEC">
      <w:pPr>
        <w:rPr>
          <w:rFonts w:cs="Tahoma"/>
          <w:b/>
          <w:sz w:val="24"/>
        </w:rPr>
      </w:pPr>
    </w:p>
    <w:p w14:paraId="0776CC70">
      <w:pPr>
        <w:rPr>
          <w:rFonts w:cs="Tahoma"/>
          <w:b/>
          <w:sz w:val="24"/>
        </w:rPr>
      </w:pPr>
    </w:p>
    <w:p w14:paraId="7D6D58FA">
      <w:pPr>
        <w:rPr>
          <w:rFonts w:cs="Tahoma"/>
          <w:b/>
          <w:sz w:val="24"/>
        </w:rPr>
      </w:pPr>
    </w:p>
    <w:p w14:paraId="0E3B20E6">
      <w:pPr>
        <w:rPr>
          <w:rFonts w:cs="Tahoma"/>
          <w:b/>
          <w:sz w:val="24"/>
        </w:rPr>
      </w:pPr>
    </w:p>
    <w:p w14:paraId="201834C0">
      <w:pPr>
        <w:rPr>
          <w:rFonts w:cs="Tahoma"/>
          <w:b/>
          <w:sz w:val="24"/>
        </w:rPr>
      </w:pPr>
    </w:p>
    <w:p w14:paraId="3CCE9C38">
      <w:pPr>
        <w:rPr>
          <w:rFonts w:cs="Tahoma"/>
          <w:b/>
          <w:sz w:val="24"/>
        </w:rPr>
      </w:pPr>
    </w:p>
    <w:p w14:paraId="3316674E">
      <w:pPr>
        <w:rPr>
          <w:rFonts w:cs="Tahoma"/>
          <w:b/>
          <w:sz w:val="24"/>
        </w:rPr>
      </w:pPr>
    </w:p>
    <w:p w14:paraId="2E0ADC3E">
      <w:pPr>
        <w:rPr>
          <w:rFonts w:cs="Tahoma"/>
          <w:b/>
          <w:sz w:val="24"/>
        </w:rPr>
      </w:pPr>
    </w:p>
    <w:p w14:paraId="6285E10F">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6212D"/>
    <w:multiLevelType w:val="singleLevel"/>
    <w:tmpl w:val="9C86212D"/>
    <w:lvl w:ilvl="0" w:tentative="0">
      <w:start w:val="1"/>
      <w:numFmt w:val="decimal"/>
      <w:suff w:val="nothing"/>
      <w:lvlText w:val="%1．"/>
      <w:lvlJc w:val="left"/>
      <w:pPr>
        <w:ind w:left="0" w:firstLine="0"/>
      </w:pPr>
      <w:rPr>
        <w:rFonts w:hint="default"/>
      </w:r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8665B07"/>
    <w:multiLevelType w:val="singleLevel"/>
    <w:tmpl w:val="D8665B07"/>
    <w:lvl w:ilvl="0" w:tentative="0">
      <w:start w:val="1"/>
      <w:numFmt w:val="decimal"/>
      <w:suff w:val="nothing"/>
      <w:lvlText w:val="(%1)"/>
      <w:lvlJc w:val="left"/>
      <w:pPr>
        <w:tabs>
          <w:tab w:val="left" w:pos="0"/>
        </w:tabs>
        <w:ind w:left="0" w:leftChars="0" w:firstLine="0" w:firstLineChars="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3BE5D9F"/>
    <w:rsid w:val="14325D10"/>
    <w:rsid w:val="15ED073F"/>
    <w:rsid w:val="17A81ECF"/>
    <w:rsid w:val="17D47448"/>
    <w:rsid w:val="19F26CAA"/>
    <w:rsid w:val="1A444EEE"/>
    <w:rsid w:val="1BF95ED5"/>
    <w:rsid w:val="1C87470B"/>
    <w:rsid w:val="1D440623"/>
    <w:rsid w:val="1DB42CA3"/>
    <w:rsid w:val="1E311151"/>
    <w:rsid w:val="1EBB37BF"/>
    <w:rsid w:val="1F507DBE"/>
    <w:rsid w:val="212177E3"/>
    <w:rsid w:val="22515F70"/>
    <w:rsid w:val="229D1137"/>
    <w:rsid w:val="24BB1A74"/>
    <w:rsid w:val="25203CCD"/>
    <w:rsid w:val="264A6E5E"/>
    <w:rsid w:val="27402C58"/>
    <w:rsid w:val="2A17416A"/>
    <w:rsid w:val="2C180514"/>
    <w:rsid w:val="2CD32928"/>
    <w:rsid w:val="2E1609D1"/>
    <w:rsid w:val="2EA65243"/>
    <w:rsid w:val="31993A3E"/>
    <w:rsid w:val="31C52C12"/>
    <w:rsid w:val="36F05A63"/>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2A418D"/>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6">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autoRedefine/>
    <w:qFormat/>
    <w:uiPriority w:val="0"/>
    <w:pPr>
      <w:spacing w:after="120"/>
      <w:ind w:firstLine="420" w:firstLineChars="100"/>
    </w:pPr>
    <w:rPr>
      <w:rFonts w:ascii="Calibri" w:hAnsi="Calibri"/>
      <w:sz w:val="21"/>
      <w:szCs w:val="2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7">
    <w:name w:val="List Paragraph"/>
    <w:basedOn w:val="1"/>
    <w:autoRedefine/>
    <w:unhideWhenUsed/>
    <w:qFormat/>
    <w:uiPriority w:val="34"/>
    <w:pPr>
      <w:ind w:firstLine="420" w:firstLineChars="200"/>
    </w:pPr>
  </w:style>
  <w:style w:type="paragraph" w:customStyle="1" w:styleId="18">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2103</Words>
  <Characters>2177</Characters>
  <Lines>0</Lines>
  <Paragraphs>0</Paragraphs>
  <TotalTime>4</TotalTime>
  <ScaleCrop>false</ScaleCrop>
  <LinksUpToDate>false</LinksUpToDate>
  <CharactersWithSpaces>2443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2025-03-06T08:01:06Z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73DF1C4129474E488C9DFA3E949F46AB_13</vt:lpwstr>
  </property>
  <property fmtid="{D5CDD505-2E9C-101B-9397-08002B2CF9AE}" pid="4" name="KSOTemplateDocerSaveRecord">
    <vt:lpwstr>eyJoZGlkIjoiNmI0ZTQ3MTY3YzU3ZTNhN2EzZDZjNWJhMzY5ODBmYTAiLCJ1c2VySWQiOiIyMTQ5NzQwMDUifQ==</vt:lpwstr>
  </property>
</Properties>
</file>