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C9AE3">
      <w:pPr>
        <w:tabs>
          <w:tab w:val="left" w:pos="9356"/>
        </w:tabs>
        <w:spacing w:line="360" w:lineRule="auto"/>
        <w:ind w:left="-2" w:leftChars="-1" w:right="-1" w:firstLine="179" w:firstLineChars="56"/>
        <w:rPr>
          <w:rFonts w:hint="eastAsia" w:ascii="仿宋_GB2312" w:eastAsia="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14:paraId="0EE7EA98">
      <w:pPr>
        <w:autoSpaceDE w:val="0"/>
        <w:autoSpaceDN w:val="0"/>
        <w:adjustRightInd w:val="0"/>
        <w:spacing w:line="360" w:lineRule="auto"/>
        <w:jc w:val="center"/>
        <w:rPr>
          <w:rFonts w:ascii="仿宋_GB2312" w:hAnsi="宋体" w:eastAsia="仿宋_GB2312" w:cs="HiddenHorzOCR"/>
          <w:kern w:val="0"/>
          <w:sz w:val="32"/>
          <w:szCs w:val="32"/>
        </w:rPr>
      </w:pPr>
    </w:p>
    <w:p w14:paraId="1C45C0C4">
      <w:pPr>
        <w:spacing w:line="580" w:lineRule="exact"/>
        <w:ind w:left="-105" w:leftChars="-50" w:right="-105" w:rightChars="-50"/>
        <w:jc w:val="center"/>
        <w:rPr>
          <w:rFonts w:hint="eastAsia" w:ascii="宋体" w:hAnsi="宋体" w:eastAsia="宋体" w:cs="宋体"/>
          <w:b/>
          <w:bCs/>
          <w:sz w:val="44"/>
          <w:szCs w:val="44"/>
        </w:rPr>
      </w:pPr>
      <w:r>
        <w:rPr>
          <w:rFonts w:hint="eastAsia" w:ascii="宋体" w:hAnsi="宋体" w:eastAsia="宋体" w:cs="宋体"/>
          <w:b/>
          <w:bCs/>
          <w:sz w:val="44"/>
          <w:szCs w:val="44"/>
        </w:rPr>
        <w:t>广东生态工程职业学院  仲恺农业工程学院</w:t>
      </w:r>
    </w:p>
    <w:p w14:paraId="3B31BAC3">
      <w:pPr>
        <w:spacing w:line="580" w:lineRule="exact"/>
        <w:ind w:left="-105" w:leftChars="-50" w:right="-105" w:rightChars="-50"/>
        <w:jc w:val="center"/>
        <w:rPr>
          <w:rFonts w:hint="eastAsia" w:ascii="宋体" w:hAnsi="宋体" w:eastAsia="宋体" w:cs="宋体"/>
          <w:b/>
          <w:bCs/>
          <w:sz w:val="44"/>
          <w:szCs w:val="44"/>
        </w:rPr>
      </w:pPr>
      <w:r>
        <w:rPr>
          <w:rFonts w:hint="eastAsia" w:ascii="宋体" w:hAnsi="宋体" w:eastAsia="宋体" w:cs="宋体"/>
          <w:b/>
          <w:bCs/>
          <w:sz w:val="44"/>
          <w:szCs w:val="44"/>
        </w:rPr>
        <w:t>林业技术/林学专业2023年三二分段</w:t>
      </w:r>
    </w:p>
    <w:p w14:paraId="1466CF2E">
      <w:pPr>
        <w:spacing w:line="580" w:lineRule="exact"/>
        <w:ind w:left="-105" w:leftChars="-50" w:right="-105" w:rightChars="-50"/>
        <w:jc w:val="center"/>
        <w:rPr>
          <w:rFonts w:hint="eastAsia" w:ascii="宋体" w:hAnsi="宋体" w:eastAsia="宋体" w:cs="宋体"/>
          <w:b/>
          <w:bCs/>
          <w:sz w:val="44"/>
          <w:szCs w:val="44"/>
        </w:rPr>
      </w:pPr>
      <w:r>
        <w:rPr>
          <w:rFonts w:hint="eastAsia" w:ascii="宋体" w:hAnsi="宋体" w:eastAsia="宋体" w:cs="宋体"/>
          <w:b/>
          <w:bCs/>
          <w:sz w:val="44"/>
          <w:szCs w:val="44"/>
        </w:rPr>
        <w:t>专升本协同育人试点转段考核方案</w:t>
      </w:r>
    </w:p>
    <w:p w14:paraId="07B1C2F9">
      <w:pPr>
        <w:spacing w:line="360" w:lineRule="auto"/>
        <w:ind w:firstLine="640" w:firstLineChars="200"/>
        <w:jc w:val="left"/>
        <w:rPr>
          <w:rFonts w:ascii="仿宋_GB2312" w:hAnsi="宋体" w:eastAsia="仿宋_GB2312"/>
          <w:kern w:val="0"/>
          <w:sz w:val="32"/>
          <w:szCs w:val="32"/>
        </w:rPr>
      </w:pPr>
    </w:p>
    <w:p w14:paraId="4BF2A32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为贯彻国家、省中长期教育改革和发展规划纲要精神，加快推进我省现代职业教育体系建设，保证高职院校与本科高校协同育人试点项目工作的公开、公平、公正，确保转段考核工作的顺利进行，根据《广东省教育厅关于做好三二分段专升本应用型人才培养试点项目转段考核工作的通知》（粤教高函〔2014〕118号）和《广东省教育厅关于开展2023年高职院校和本科高校协同育人试点工作的通知》（粤教职函〔2023〕22号）的文件精神，经广东生态工程职业学院和仲恺农业工程学院共同研究，特制定林业技术专业/林学专业转段考核方案。</w:t>
      </w:r>
    </w:p>
    <w:p w14:paraId="08756BA8">
      <w:pPr>
        <w:spacing w:after="156" w:afterLines="50" w:line="560" w:lineRule="exact"/>
        <w:ind w:firstLine="640" w:firstLineChars="200"/>
        <w:jc w:val="left"/>
        <w:rPr>
          <w:rFonts w:hint="eastAsia" w:ascii="黑体" w:hAnsi="黑体" w:eastAsia="黑体" w:cs="黑体"/>
          <w:bCs/>
          <w:kern w:val="0"/>
          <w:sz w:val="32"/>
          <w:szCs w:val="32"/>
        </w:rPr>
      </w:pPr>
      <w:r>
        <w:rPr>
          <w:rFonts w:hint="eastAsia" w:ascii="黑体" w:hAnsi="黑体" w:eastAsia="黑体" w:cs="黑体"/>
          <w:bCs/>
          <w:kern w:val="0"/>
          <w:sz w:val="32"/>
          <w:szCs w:val="32"/>
        </w:rPr>
        <w:t>一、组织保障</w:t>
      </w:r>
    </w:p>
    <w:p w14:paraId="2B150541">
      <w:pPr>
        <w:snapToGri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转段考核统一在广东省教育厅领导下，由仲恺农业工程学院和</w:t>
      </w:r>
      <w:r>
        <w:rPr>
          <w:rFonts w:hint="eastAsia" w:ascii="仿宋" w:hAnsi="仿宋" w:eastAsia="仿宋" w:cs="仿宋"/>
          <w:sz w:val="32"/>
          <w:szCs w:val="32"/>
        </w:rPr>
        <w:t>广东生态工程职业</w:t>
      </w:r>
      <w:r>
        <w:rPr>
          <w:rFonts w:hint="eastAsia" w:ascii="仿宋" w:hAnsi="仿宋" w:eastAsia="仿宋" w:cs="仿宋"/>
          <w:kern w:val="0"/>
          <w:sz w:val="32"/>
          <w:szCs w:val="32"/>
        </w:rPr>
        <w:t>学院联合组织实施。为确保考试顺利实施，成立转段考核领导小组和工作小组。</w:t>
      </w:r>
    </w:p>
    <w:p w14:paraId="39C10F66">
      <w:pPr>
        <w:spacing w:line="560" w:lineRule="exact"/>
        <w:ind w:firstLine="640" w:firstLineChars="200"/>
        <w:rPr>
          <w:rFonts w:hint="eastAsia" w:ascii="楷体" w:hAnsi="楷体" w:eastAsia="楷体" w:cs="楷体"/>
          <w:kern w:val="0"/>
          <w:sz w:val="32"/>
          <w:szCs w:val="32"/>
        </w:rPr>
      </w:pPr>
      <w:r>
        <w:rPr>
          <w:rFonts w:hint="eastAsia" w:ascii="楷体" w:hAnsi="楷体" w:eastAsia="楷体" w:cs="楷体"/>
          <w:sz w:val="32"/>
          <w:szCs w:val="32"/>
        </w:rPr>
        <w:t>（一）转段考核领导小组</w:t>
      </w:r>
    </w:p>
    <w:p w14:paraId="223FEE19">
      <w:pPr>
        <w:snapToGri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转段考核领导小组负责考核的全面工作，贯彻执行广东省教育厅工作政策，制定考核方案、领导及监督考核工作的具体实施，协调处理工作中的重大事项。由以下成员组成：</w:t>
      </w:r>
    </w:p>
    <w:p w14:paraId="6CB0299F">
      <w:pPr>
        <w:snapToGri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组长：朱立学（仲恺农业工程学院副校长）、文震（广东生态工程职业学院副校长）</w:t>
      </w:r>
    </w:p>
    <w:p w14:paraId="561A93CF">
      <w:pPr>
        <w:widowControl/>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rPr>
        <w:t>成员：周玲艳（仲恺农业工程学院教务部部长）、</w:t>
      </w:r>
      <w:r>
        <w:rPr>
          <w:rFonts w:hint="eastAsia" w:ascii="仿宋" w:hAnsi="仿宋" w:eastAsia="仿宋" w:cs="仿宋"/>
          <w:sz w:val="32"/>
          <w:szCs w:val="32"/>
        </w:rPr>
        <w:t>刘磊安（仲恺农业工程学院教务部副</w:t>
      </w:r>
      <w:r>
        <w:rPr>
          <w:rFonts w:hint="eastAsia" w:ascii="仿宋" w:hAnsi="仿宋" w:eastAsia="仿宋" w:cs="仿宋"/>
          <w:kern w:val="0"/>
          <w:sz w:val="32"/>
          <w:szCs w:val="32"/>
        </w:rPr>
        <w:t>部</w:t>
      </w:r>
      <w:r>
        <w:rPr>
          <w:rFonts w:hint="eastAsia" w:ascii="仿宋" w:hAnsi="仿宋" w:eastAsia="仿宋" w:cs="仿宋"/>
          <w:sz w:val="32"/>
          <w:szCs w:val="32"/>
        </w:rPr>
        <w:t>长兼招生办主任）、</w:t>
      </w:r>
      <w:r>
        <w:rPr>
          <w:rFonts w:hint="eastAsia" w:ascii="仿宋" w:hAnsi="仿宋" w:eastAsia="仿宋" w:cs="仿宋"/>
          <w:kern w:val="0"/>
          <w:sz w:val="32"/>
          <w:szCs w:val="32"/>
        </w:rPr>
        <w:t>李永泉（仲恺农业工程学院园艺园林学院院长）、刘小冬（仲恺农业工程学院园艺园林学院教学副院长）</w:t>
      </w:r>
      <w:r>
        <w:rPr>
          <w:rFonts w:hint="eastAsia" w:ascii="仿宋" w:hAnsi="仿宋" w:eastAsia="仿宋" w:cs="仿宋"/>
          <w:sz w:val="32"/>
          <w:szCs w:val="32"/>
        </w:rPr>
        <w:t>、赵静（广东生态工程职业学院教务部主任）、柯碧英（广东生态工程职业学院生态工程学院院长）、黄伟谦（广东生态工程职业学院教务部副主任）、</w:t>
      </w:r>
      <w:r>
        <w:rPr>
          <w:rFonts w:hint="eastAsia" w:ascii="仿宋" w:hAnsi="仿宋" w:eastAsia="仿宋" w:cs="仿宋"/>
          <w:kern w:val="0"/>
          <w:sz w:val="32"/>
          <w:szCs w:val="32"/>
        </w:rPr>
        <w:t>杨晓朱（广东生态工程职业学院生态工程学院副院长）</w:t>
      </w:r>
    </w:p>
    <w:p w14:paraId="4105E1B0">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（二）转段考核工作小组</w:t>
      </w:r>
    </w:p>
    <w:p w14:paraId="143D258A">
      <w:pPr>
        <w:widowControl/>
        <w:snapToGri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转段考核工作小组负责考核的具体工作，执行广东省教育厅和考核领导小组的决定，组织实施考核各个阶段的工作。由以下成员组成：</w:t>
      </w:r>
    </w:p>
    <w:p w14:paraId="627E3A3A">
      <w:pPr>
        <w:widowControl/>
        <w:snapToGri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组长：</w:t>
      </w:r>
      <w:r>
        <w:rPr>
          <w:rFonts w:hint="eastAsia" w:ascii="仿宋" w:hAnsi="仿宋" w:eastAsia="仿宋" w:cs="仿宋"/>
          <w:sz w:val="32"/>
          <w:szCs w:val="32"/>
        </w:rPr>
        <w:t>刘磊安（仲恺农业工程学院教务部副</w:t>
      </w:r>
      <w:r>
        <w:rPr>
          <w:rFonts w:hint="eastAsia" w:ascii="仿宋" w:hAnsi="仿宋" w:eastAsia="仿宋" w:cs="仿宋"/>
          <w:kern w:val="0"/>
          <w:sz w:val="32"/>
          <w:szCs w:val="32"/>
        </w:rPr>
        <w:t>部</w:t>
      </w:r>
      <w:r>
        <w:rPr>
          <w:rFonts w:hint="eastAsia" w:ascii="仿宋" w:hAnsi="仿宋" w:eastAsia="仿宋" w:cs="仿宋"/>
          <w:sz w:val="32"/>
          <w:szCs w:val="32"/>
        </w:rPr>
        <w:t>长兼招生办主任）</w:t>
      </w:r>
    </w:p>
    <w:p w14:paraId="05774482">
      <w:pPr>
        <w:widowControl/>
        <w:snapToGri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副组长：赵静（广东生态工程职业学院教务部主任）</w:t>
      </w:r>
    </w:p>
    <w:p w14:paraId="5B3F9CC7">
      <w:pPr>
        <w:widowControl/>
        <w:snapToGri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成员：叶远兰</w:t>
      </w:r>
      <w:r>
        <w:rPr>
          <w:rFonts w:hint="eastAsia" w:ascii="仿宋" w:hAnsi="仿宋" w:eastAsia="仿宋" w:cs="仿宋"/>
          <w:sz w:val="32"/>
          <w:szCs w:val="32"/>
        </w:rPr>
        <w:t>（仲恺农业工程学院教务部副部长）</w:t>
      </w:r>
      <w:r>
        <w:rPr>
          <w:rFonts w:hint="eastAsia" w:ascii="仿宋" w:hAnsi="仿宋" w:eastAsia="仿宋" w:cs="仿宋"/>
          <w:kern w:val="0"/>
          <w:sz w:val="32"/>
          <w:szCs w:val="32"/>
        </w:rPr>
        <w:t>、李永泉（仲恺农业工程学院园艺园林学院院长）、刘小冬（仲恺农业工程学院园艺园林学院教学副院长）、廖柏勇（仲恺农业工程学院园艺园林学院林学主任）、吴德（广东生态工程职业学院学生工作部主任）、</w:t>
      </w:r>
      <w:r>
        <w:rPr>
          <w:rFonts w:hint="eastAsia" w:ascii="仿宋" w:hAnsi="仿宋" w:eastAsia="仿宋" w:cs="仿宋"/>
          <w:sz w:val="32"/>
          <w:szCs w:val="32"/>
        </w:rPr>
        <w:t>柯碧英（广东生态工程职业学院生态工程学院院长）</w:t>
      </w:r>
      <w:r>
        <w:rPr>
          <w:rFonts w:hint="eastAsia" w:ascii="仿宋" w:hAnsi="仿宋" w:eastAsia="仿宋" w:cs="仿宋"/>
          <w:kern w:val="0"/>
          <w:sz w:val="32"/>
          <w:szCs w:val="32"/>
        </w:rPr>
        <w:t>、黄伟谦（广东生态工程职业学院教务部副主任）、杨晓朱（广东生态工程职业学院生态工程学院副院长）、王西洋（广东生态工程职业学院林业技术专业带头人）</w:t>
      </w:r>
    </w:p>
    <w:p w14:paraId="5C476B5D">
      <w:pPr>
        <w:spacing w:line="560" w:lineRule="exact"/>
        <w:ind w:firstLine="564"/>
        <w:rPr>
          <w:rFonts w:hint="eastAsia" w:ascii="仿宋" w:hAnsi="仿宋" w:eastAsia="仿宋" w:cs="仿宋"/>
          <w:bCs/>
          <w:kern w:val="0"/>
          <w:sz w:val="32"/>
          <w:szCs w:val="32"/>
        </w:rPr>
      </w:pPr>
      <w:r>
        <w:rPr>
          <w:rFonts w:hint="eastAsia" w:ascii="仿宋" w:hAnsi="仿宋" w:eastAsia="仿宋" w:cs="仿宋"/>
          <w:kern w:val="0"/>
          <w:sz w:val="32"/>
          <w:szCs w:val="32"/>
        </w:rPr>
        <w:t>如因工作需要，上述小组成员调离现工作岗位，成员以上述岗位新成员替换。转段考核整个过程实施“阳光工程”，在两校纪检部门全程监督下，公平、公正地组织实施。</w:t>
      </w:r>
    </w:p>
    <w:p w14:paraId="67E8A18C">
      <w:pPr>
        <w:spacing w:after="156" w:afterLines="50" w:line="560" w:lineRule="exact"/>
        <w:ind w:firstLine="640" w:firstLineChars="200"/>
        <w:jc w:val="left"/>
        <w:rPr>
          <w:rFonts w:hint="eastAsia" w:ascii="黑体" w:hAnsi="黑体" w:eastAsia="黑体" w:cs="黑体"/>
          <w:bCs/>
          <w:kern w:val="0"/>
          <w:sz w:val="32"/>
          <w:szCs w:val="32"/>
        </w:rPr>
      </w:pPr>
      <w:r>
        <w:rPr>
          <w:rFonts w:hint="eastAsia" w:ascii="黑体" w:hAnsi="黑体" w:eastAsia="黑体" w:cs="黑体"/>
          <w:bCs/>
          <w:kern w:val="0"/>
          <w:sz w:val="32"/>
          <w:szCs w:val="32"/>
        </w:rPr>
        <w:t>二、资格确认与报名</w:t>
      </w:r>
    </w:p>
    <w:p w14:paraId="17AE5590">
      <w:pPr>
        <w:adjustRightInd w:val="0"/>
        <w:snapToGrid w:val="0"/>
        <w:spacing w:line="560" w:lineRule="exact"/>
        <w:ind w:firstLine="640" w:firstLineChars="200"/>
        <w:outlineLvl w:val="0"/>
        <w:rPr>
          <w:rFonts w:hint="eastAsia" w:ascii="楷体" w:hAnsi="楷体" w:eastAsia="楷体" w:cs="楷体"/>
          <w:bCs/>
          <w:sz w:val="32"/>
          <w:szCs w:val="32"/>
        </w:rPr>
      </w:pPr>
      <w:r>
        <w:rPr>
          <w:rFonts w:hint="eastAsia" w:ascii="楷体" w:hAnsi="楷体" w:eastAsia="楷体" w:cs="楷体"/>
          <w:bCs/>
          <w:sz w:val="32"/>
          <w:szCs w:val="32"/>
        </w:rPr>
        <w:t>（一）资格确认</w:t>
      </w:r>
    </w:p>
    <w:p w14:paraId="4FAE8ED3">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试点高职院校按照与本科高校共同制定的过程考核方案，对注册分段培养的学生在校期间的表现进行过程考核，并给出考核结果，经公示无异议后，考核结果认定为合格的学生有资格参加转段考核及招生录取。有下列情况之一的，认定为过程考核不合格（即无参加转段考核资格）：</w:t>
      </w:r>
    </w:p>
    <w:p w14:paraId="26091F1D">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rPr>
        <w:t>1.</w:t>
      </w:r>
      <w:r>
        <w:rPr>
          <w:rFonts w:hint="eastAsia" w:ascii="仿宋" w:hAnsi="仿宋" w:eastAsia="仿宋" w:cs="仿宋"/>
          <w:sz w:val="32"/>
          <w:szCs w:val="32"/>
        </w:rPr>
        <w:t>高职学段因触犯国家法律法规，受到过司法机关刑事处罚或治安管理处罚的。</w:t>
      </w:r>
    </w:p>
    <w:p w14:paraId="3E8F1D31">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rPr>
        <w:t>2.</w:t>
      </w:r>
      <w:r>
        <w:rPr>
          <w:rFonts w:hint="eastAsia" w:ascii="仿宋" w:hAnsi="仿宋" w:eastAsia="仿宋" w:cs="仿宋"/>
          <w:sz w:val="32"/>
          <w:szCs w:val="32"/>
        </w:rPr>
        <w:t>高职学段因考试作弊或其他违反学校规章制度的行为，受到过学校记过（含记过）以上处分的；或受到学校警告、严重警告处分的</w:t>
      </w:r>
      <w:r>
        <w:rPr>
          <w:rFonts w:hint="eastAsia" w:ascii="仿宋" w:hAnsi="仿宋" w:eastAsia="仿宋" w:cs="仿宋"/>
          <w:kern w:val="0"/>
          <w:sz w:val="32"/>
          <w:szCs w:val="32"/>
        </w:rPr>
        <w:t>，到高职学段转段考核前仍未解除的</w:t>
      </w:r>
      <w:r>
        <w:rPr>
          <w:rFonts w:hint="eastAsia" w:ascii="仿宋" w:hAnsi="仿宋" w:eastAsia="仿宋" w:cs="仿宋"/>
          <w:sz w:val="32"/>
          <w:szCs w:val="32"/>
        </w:rPr>
        <w:t>。</w:t>
      </w:r>
    </w:p>
    <w:p w14:paraId="51E4B20B">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3.高职学段有4门及以上课程（含必修课和选修课，下同）初次考试不及格的；有1-3门课程初次考试不及格，经一次补考仍有l门及以上课程不及格的情况。</w:t>
      </w:r>
    </w:p>
    <w:p w14:paraId="63128BB4">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rPr>
        <w:t>4.按照教育部、卫生部、中国残疾人联合会颁布的《普通高等学校招生体检工作指导意见》规定，身体不适宜该专业继续学习的学生。</w:t>
      </w:r>
    </w:p>
    <w:p w14:paraId="7C078A48">
      <w:pPr>
        <w:adjustRightInd w:val="0"/>
        <w:snapToGrid w:val="0"/>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（二）报名时间</w:t>
      </w:r>
    </w:p>
    <w:p w14:paraId="12FD0B9D">
      <w:pPr>
        <w:adjustRightInd w:val="0"/>
        <w:snapToGrid w:val="0"/>
        <w:spacing w:line="560" w:lineRule="exact"/>
        <w:ind w:firstLine="640" w:firstLineChars="200"/>
        <w:jc w:val="left"/>
        <w:rPr>
          <w:rFonts w:hint="eastAsia" w:ascii="黑体" w:hAnsi="黑体" w:eastAsia="黑体" w:cs="黑体"/>
          <w:bCs/>
          <w:kern w:val="0"/>
          <w:sz w:val="32"/>
          <w:szCs w:val="32"/>
        </w:rPr>
      </w:pPr>
      <w:r>
        <w:rPr>
          <w:rFonts w:hint="eastAsia" w:ascii="仿宋" w:hAnsi="仿宋" w:eastAsia="仿宋" w:cs="仿宋"/>
          <w:sz w:val="32"/>
          <w:szCs w:val="32"/>
        </w:rPr>
        <w:t>高职学段学习过程考核合格、符合报名条件的高职学生在高职学段的</w:t>
      </w:r>
      <w:r>
        <w:rPr>
          <w:rFonts w:hint="eastAsia" w:ascii="仿宋" w:hAnsi="仿宋" w:eastAsia="仿宋" w:cs="仿宋"/>
          <w:bCs/>
          <w:sz w:val="32"/>
          <w:szCs w:val="32"/>
        </w:rPr>
        <w:t>第五学期结束前</w:t>
      </w:r>
      <w:r>
        <w:rPr>
          <w:rFonts w:hint="eastAsia" w:ascii="仿宋" w:hAnsi="仿宋" w:eastAsia="仿宋" w:cs="仿宋"/>
          <w:sz w:val="32"/>
          <w:szCs w:val="32"/>
        </w:rPr>
        <w:t>报名，并进行专业能力考核，在第六学期参加基本素质考核和统一考试科目考核</w:t>
      </w:r>
      <w:bookmarkStart w:id="0" w:name="_GoBack"/>
      <w:bookmarkEnd w:id="0"/>
      <w:r>
        <w:rPr>
          <w:rFonts w:hint="eastAsia" w:ascii="仿宋" w:hAnsi="仿宋" w:eastAsia="仿宋" w:cs="仿宋"/>
          <w:sz w:val="32"/>
          <w:szCs w:val="32"/>
        </w:rPr>
        <w:t>。</w:t>
      </w:r>
    </w:p>
    <w:p w14:paraId="76118094">
      <w:pPr>
        <w:spacing w:line="560" w:lineRule="exact"/>
        <w:ind w:firstLine="640" w:firstLineChars="200"/>
        <w:jc w:val="left"/>
        <w:rPr>
          <w:rFonts w:hint="eastAsia" w:ascii="黑体" w:hAnsi="黑体" w:eastAsia="黑体" w:cs="黑体"/>
          <w:bCs/>
          <w:kern w:val="0"/>
          <w:sz w:val="32"/>
          <w:szCs w:val="32"/>
        </w:rPr>
      </w:pPr>
      <w:r>
        <w:rPr>
          <w:rFonts w:hint="eastAsia" w:ascii="黑体" w:hAnsi="黑体" w:eastAsia="黑体" w:cs="黑体"/>
          <w:bCs/>
          <w:kern w:val="0"/>
          <w:sz w:val="32"/>
          <w:szCs w:val="32"/>
        </w:rPr>
        <w:t>三、考核内容</w:t>
      </w:r>
    </w:p>
    <w:p w14:paraId="6FC3615B">
      <w:pPr>
        <w:spacing w:line="560" w:lineRule="exact"/>
        <w:ind w:firstLine="564"/>
        <w:jc w:val="left"/>
        <w:rPr>
          <w:rFonts w:hint="eastAsia" w:ascii="仿宋" w:hAnsi="仿宋" w:eastAsia="仿宋" w:cs="仿宋"/>
          <w:kern w:val="0"/>
          <w:sz w:val="32"/>
          <w:szCs w:val="32"/>
        </w:rPr>
      </w:pPr>
      <w:r>
        <w:rPr>
          <w:rFonts w:hint="eastAsia" w:ascii="仿宋" w:hAnsi="仿宋" w:eastAsia="仿宋" w:cs="仿宋"/>
          <w:kern w:val="0"/>
          <w:sz w:val="32"/>
          <w:szCs w:val="32"/>
        </w:rPr>
        <w:t>转段考核包括统一考试科目考核、基本素质考核、专业能力考核三个方面。</w:t>
      </w:r>
    </w:p>
    <w:p w14:paraId="4E0A14E8">
      <w:pPr>
        <w:spacing w:line="560" w:lineRule="exact"/>
        <w:ind w:firstLine="564"/>
        <w:jc w:val="left"/>
        <w:rPr>
          <w:rFonts w:hint="eastAsia" w:ascii="楷体" w:hAnsi="楷体" w:eastAsia="楷体" w:cs="楷体"/>
          <w:bCs/>
          <w:kern w:val="0"/>
          <w:sz w:val="32"/>
          <w:szCs w:val="32"/>
        </w:rPr>
      </w:pPr>
      <w:r>
        <w:rPr>
          <w:rFonts w:hint="eastAsia" w:ascii="楷体" w:hAnsi="楷体" w:eastAsia="楷体" w:cs="楷体"/>
          <w:bCs/>
          <w:kern w:val="0"/>
          <w:sz w:val="32"/>
          <w:szCs w:val="32"/>
        </w:rPr>
        <w:t>（一）统一考试科目考核</w:t>
      </w:r>
    </w:p>
    <w:p w14:paraId="78F75EE4">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1.考核内容</w:t>
      </w:r>
    </w:p>
    <w:p w14:paraId="04662E23">
      <w:pPr>
        <w:spacing w:line="560" w:lineRule="exact"/>
        <w:ind w:firstLine="564"/>
        <w:jc w:val="left"/>
        <w:rPr>
          <w:rFonts w:hint="eastAsia" w:ascii="仿宋" w:hAnsi="仿宋" w:eastAsia="仿宋" w:cs="仿宋"/>
          <w:kern w:val="0"/>
          <w:sz w:val="32"/>
          <w:szCs w:val="32"/>
        </w:rPr>
      </w:pPr>
      <w:r>
        <w:rPr>
          <w:rFonts w:hint="eastAsia" w:ascii="仿宋" w:hAnsi="仿宋" w:eastAsia="仿宋" w:cs="仿宋"/>
          <w:kern w:val="0"/>
          <w:sz w:val="32"/>
          <w:szCs w:val="32"/>
        </w:rPr>
        <w:t>统一考试科目为两门，分别为</w:t>
      </w:r>
      <w:r>
        <w:rPr>
          <w:rFonts w:hint="eastAsia" w:ascii="仿宋" w:hAnsi="仿宋" w:eastAsia="仿宋" w:cs="仿宋"/>
          <w:sz w:val="32"/>
          <w:szCs w:val="32"/>
        </w:rPr>
        <w:t>《英语》和《生态学基础》</w:t>
      </w:r>
      <w:r>
        <w:rPr>
          <w:rFonts w:hint="eastAsia" w:ascii="仿宋" w:hAnsi="仿宋" w:eastAsia="仿宋" w:cs="仿宋"/>
          <w:kern w:val="0"/>
          <w:sz w:val="32"/>
          <w:szCs w:val="32"/>
        </w:rPr>
        <w:t>。统一考试科目的考试大纲和考试范围由省教育考试院根据教育部专科升本科同一层次的要求编写确定，详见省教育考试院当年本科插班生招生考试大纲及专业目录、仲恺农业工程学院三二分段专升本转段招生简章等文件。</w:t>
      </w:r>
    </w:p>
    <w:p w14:paraId="1F03909E">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2.考核方式</w:t>
      </w:r>
    </w:p>
    <w:p w14:paraId="7A20F6DF">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sz w:val="32"/>
          <w:szCs w:val="32"/>
        </w:rPr>
        <w:t>参加当年全省“专升本”统一考试，由省教育考试院统一命题，统一考试，统一评卷。</w:t>
      </w:r>
    </w:p>
    <w:p w14:paraId="7BC8D184">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3.考核标准</w:t>
      </w:r>
    </w:p>
    <w:p w14:paraId="43465DF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由省教育考试院根据当年考生考试成绩情况和应用型高职本科人才培养基本素质要求，单独划定分数线。</w:t>
      </w:r>
    </w:p>
    <w:p w14:paraId="46984C32">
      <w:pPr>
        <w:spacing w:line="56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rPr>
        <w:t>两门统一考试科目的</w:t>
      </w:r>
      <w:r>
        <w:rPr>
          <w:rFonts w:hint="eastAsia" w:ascii="仿宋" w:hAnsi="仿宋" w:eastAsia="仿宋" w:cs="仿宋"/>
          <w:sz w:val="32"/>
          <w:szCs w:val="32"/>
        </w:rPr>
        <w:t>成绩均达到或超过省划定的最低分数线，即为合格。</w:t>
      </w:r>
    </w:p>
    <w:p w14:paraId="712EDCE3">
      <w:pPr>
        <w:autoSpaceDE w:val="0"/>
        <w:autoSpaceDN w:val="0"/>
        <w:adjustRightInd w:val="0"/>
        <w:spacing w:line="560" w:lineRule="exact"/>
        <w:ind w:firstLine="640" w:firstLineChars="200"/>
        <w:jc w:val="left"/>
        <w:rPr>
          <w:rFonts w:hint="eastAsia" w:ascii="楷体" w:hAnsi="楷体" w:eastAsia="楷体" w:cs="楷体"/>
          <w:bCs/>
          <w:kern w:val="0"/>
          <w:sz w:val="32"/>
          <w:szCs w:val="32"/>
        </w:rPr>
      </w:pPr>
      <w:r>
        <w:rPr>
          <w:rFonts w:hint="eastAsia" w:ascii="楷体" w:hAnsi="楷体" w:eastAsia="楷体" w:cs="楷体"/>
          <w:bCs/>
          <w:kern w:val="0"/>
          <w:sz w:val="32"/>
          <w:szCs w:val="32"/>
        </w:rPr>
        <w:t>（二）基本素质考核</w:t>
      </w:r>
    </w:p>
    <w:p w14:paraId="49F0F085">
      <w:pPr>
        <w:autoSpaceDE w:val="0"/>
        <w:autoSpaceDN w:val="0"/>
        <w:adjustRightInd w:val="0"/>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基本素质考核工作由</w:t>
      </w:r>
      <w:r>
        <w:rPr>
          <w:rFonts w:hint="eastAsia" w:ascii="仿宋" w:hAnsi="仿宋" w:eastAsia="仿宋" w:cs="仿宋"/>
          <w:sz w:val="32"/>
          <w:szCs w:val="32"/>
        </w:rPr>
        <w:t>高职学院起草不低于学院其他专业学生综合素质评价标准的评价方案，经考核领导小组讨论通过后，由高职学院在第六学期毕业前根据学生在高职学段表现给出考核评价结果。</w:t>
      </w:r>
    </w:p>
    <w:p w14:paraId="166E393D">
      <w:pPr>
        <w:autoSpaceDE w:val="0"/>
        <w:autoSpaceDN w:val="0"/>
        <w:adjustRightInd w:val="0"/>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1.考核内容</w:t>
      </w:r>
    </w:p>
    <w:p w14:paraId="154E116F">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（1）思想品德情况：高职学段期间遵守国家法律法规、校纪校规、社会公德的情况，参加学校或班级组织的思想教育活动、政治学习和社会公益活动的情况，及其他体现学生思想品德的情况，</w:t>
      </w:r>
      <w:r>
        <w:rPr>
          <w:rFonts w:hint="eastAsia" w:ascii="仿宋" w:hAnsi="仿宋" w:eastAsia="仿宋" w:cs="仿宋"/>
          <w:sz w:val="32"/>
          <w:szCs w:val="32"/>
        </w:rPr>
        <w:t>由广东生态工程职业学院学生工作部和学生所在二级学院组织审核。</w:t>
      </w:r>
    </w:p>
    <w:p w14:paraId="714C3D5A">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（2）学习情况：</w:t>
      </w:r>
      <w:r>
        <w:rPr>
          <w:rFonts w:hint="eastAsia" w:ascii="仿宋" w:hAnsi="仿宋" w:eastAsia="仿宋" w:cs="仿宋"/>
          <w:sz w:val="32"/>
          <w:szCs w:val="32"/>
        </w:rPr>
        <w:t>高职学段必修课和规定学分内应修选修课的学习情况（含初次考试成绩和补考成绩），由广东生态工程职业学院教务部和学生所在二级学院组织审核。</w:t>
      </w:r>
    </w:p>
    <w:p w14:paraId="5CD7C809">
      <w:pPr>
        <w:autoSpaceDE w:val="0"/>
        <w:autoSpaceDN w:val="0"/>
        <w:adjustRightInd w:val="0"/>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（3）参加社会实践活动情况，</w:t>
      </w:r>
      <w:r>
        <w:rPr>
          <w:rFonts w:hint="eastAsia" w:ascii="仿宋" w:hAnsi="仿宋" w:eastAsia="仿宋" w:cs="仿宋"/>
          <w:sz w:val="32"/>
          <w:szCs w:val="32"/>
        </w:rPr>
        <w:t>由广东生态工程职业学院团委和学生所在二级学院组织审核。</w:t>
      </w:r>
    </w:p>
    <w:p w14:paraId="465EAA5F">
      <w:pPr>
        <w:autoSpaceDE w:val="0"/>
        <w:autoSpaceDN w:val="0"/>
        <w:adjustRightInd w:val="0"/>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（4）身体健康状况，</w:t>
      </w:r>
      <w:r>
        <w:rPr>
          <w:rFonts w:hint="eastAsia" w:ascii="仿宋" w:hAnsi="仿宋" w:eastAsia="仿宋" w:cs="仿宋"/>
          <w:sz w:val="32"/>
          <w:szCs w:val="32"/>
        </w:rPr>
        <w:t>由广东生态工程职业学院医务室组织体检和审核。</w:t>
      </w:r>
    </w:p>
    <w:p w14:paraId="3D21ABE0">
      <w:pPr>
        <w:autoSpaceDE w:val="0"/>
        <w:autoSpaceDN w:val="0"/>
        <w:adjustRightInd w:val="0"/>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（5）其他体现学生特长和全面发展方面的情况。</w:t>
      </w:r>
    </w:p>
    <w:p w14:paraId="7C024F32">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2.考核方式</w:t>
      </w:r>
    </w:p>
    <w:p w14:paraId="5CF5E04B">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采用过程考核。以学生在校期间1-4学期综合测评结果为准。</w:t>
      </w:r>
    </w:p>
    <w:p w14:paraId="6B4FB2F6">
      <w:pPr>
        <w:numPr>
          <w:ilvl w:val="0"/>
          <w:numId w:val="0"/>
        </w:numPr>
        <w:autoSpaceDE/>
        <w:autoSpaceDN/>
        <w:adjustRightInd/>
        <w:spacing w:line="560" w:lineRule="exact"/>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3.考核标准</w:t>
      </w:r>
    </w:p>
    <w:p w14:paraId="16FE112D">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（1）思想品德情况：根据《广东生态工程职业学院学生综合素质测评办法》考核，1-4学期品德表现测评成绩达到良好等级，即为该项合格；</w:t>
      </w:r>
    </w:p>
    <w:p w14:paraId="0BB49437">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学习情况：以广东生态工程职业学院教务部出具的成绩单作为依据，在高职学段，不得出现下列情况之一：①4门及以上课程(含必修课、限制选修课，下同)初次考试不及格的；②有1-3门课程初次考试不及格，经一次补考仍有l门及以上课程不及格的情况；</w:t>
      </w:r>
    </w:p>
    <w:p w14:paraId="1D354B83">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（3）参加社会实践活动情况：在校期间至少参加2周社会实践活动（需提供证明材料），即为该项合格；</w:t>
      </w:r>
    </w:p>
    <w:p w14:paraId="3DE1B618">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4）身体健康状况：体检安排在第五学期，以教育部、卫生部、中国残疾人联合会颁布的《普通高等学校招生体检工作指导意见》和教育部、卫生部《关于普通高等学校招生学生入学体检取消乙肝项目检测有关问题的通知》的有关规定为依据，符合高校新生入学健康条件者，即为该项合格。</w:t>
      </w:r>
      <w:r>
        <w:rPr>
          <w:rFonts w:hint="eastAsia" w:ascii="仿宋" w:hAnsi="仿宋" w:eastAsia="仿宋" w:cs="仿宋"/>
          <w:b/>
          <w:bCs/>
          <w:sz w:val="32"/>
          <w:szCs w:val="32"/>
        </w:rPr>
        <w:t>林学专业不招色盲色弱者。</w:t>
      </w:r>
    </w:p>
    <w:p w14:paraId="3C8626C4">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以上四项考核结果全部合格即认为基本素质考核合格。</w:t>
      </w:r>
    </w:p>
    <w:p w14:paraId="2452A955">
      <w:pPr>
        <w:autoSpaceDE w:val="0"/>
        <w:autoSpaceDN w:val="0"/>
        <w:adjustRightInd w:val="0"/>
        <w:spacing w:line="560" w:lineRule="exact"/>
        <w:ind w:firstLine="640" w:firstLineChars="200"/>
        <w:jc w:val="left"/>
        <w:rPr>
          <w:rFonts w:hint="eastAsia" w:ascii="楷体" w:hAnsi="楷体" w:eastAsia="楷体" w:cs="楷体"/>
          <w:bCs/>
          <w:kern w:val="0"/>
          <w:sz w:val="32"/>
          <w:szCs w:val="32"/>
        </w:rPr>
      </w:pPr>
      <w:r>
        <w:rPr>
          <w:rFonts w:hint="eastAsia" w:ascii="楷体" w:hAnsi="楷体" w:eastAsia="楷体" w:cs="楷体"/>
          <w:bCs/>
          <w:kern w:val="0"/>
          <w:sz w:val="32"/>
          <w:szCs w:val="32"/>
        </w:rPr>
        <w:t>（三）专业能力考核</w:t>
      </w:r>
    </w:p>
    <w:p w14:paraId="662556E4">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考核工作由仲恺农业工程学院组织实施，</w:t>
      </w:r>
      <w:r>
        <w:rPr>
          <w:rFonts w:hint="eastAsia" w:ascii="仿宋" w:hAnsi="仿宋" w:eastAsia="仿宋" w:cs="仿宋"/>
          <w:sz w:val="32"/>
          <w:szCs w:val="32"/>
        </w:rPr>
        <w:t>广东生态工程职业</w:t>
      </w:r>
      <w:r>
        <w:rPr>
          <w:rFonts w:hint="eastAsia" w:ascii="仿宋" w:hAnsi="仿宋" w:eastAsia="仿宋" w:cs="仿宋"/>
          <w:kern w:val="0"/>
          <w:sz w:val="32"/>
          <w:szCs w:val="32"/>
        </w:rPr>
        <w:t>学院参与，考核内容包括专业理论、专业技能两方面。</w:t>
      </w:r>
    </w:p>
    <w:p w14:paraId="16FF100D">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1.专业理论考核</w:t>
      </w:r>
    </w:p>
    <w:p w14:paraId="1FF0B5F7">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（1）考核内容</w:t>
      </w:r>
    </w:p>
    <w:p w14:paraId="0D655892">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考核科目：《林业综合》</w:t>
      </w:r>
    </w:p>
    <w:p w14:paraId="560B9354">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考核范围与参考书：《林学概论》（马履一等；9787521905663）、《经济林栽培学》（谭晓风等；9787503898938）、《森林生态学》（李俊清等；9787040483468）</w:t>
      </w:r>
    </w:p>
    <w:p w14:paraId="08F22B4F">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根据双方共同制定的高职-本科衔接人才培养方案，着重考核学生的专业基础知识、基本理论专业基本技能的掌握程度以及运用知识分析、解决问题的能力，以满足本科阶段学习要求。</w:t>
      </w:r>
    </w:p>
    <w:p w14:paraId="6FFDC169">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（2）考核方式与时长</w:t>
      </w:r>
    </w:p>
    <w:p w14:paraId="591E9F51">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闭卷考试，采用笔试，满分100分，考试时长为120分钟。</w:t>
      </w:r>
    </w:p>
    <w:p w14:paraId="6E8025C2">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（3）考核工作组织方式</w:t>
      </w:r>
    </w:p>
    <w:p w14:paraId="063AB0FF">
      <w:pPr>
        <w:autoSpaceDE w:val="0"/>
        <w:autoSpaceDN w:val="0"/>
        <w:adjustRightIn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考核命题：由仲恺农业工程学院抽取两名及以上专业教师出两套试卷，并由该校教务部会同纪检部门随机抽取其中一套试卷或在两套试卷中按命题结构随机组成一套试卷作为最终考核试卷。</w:t>
      </w:r>
    </w:p>
    <w:p w14:paraId="17DA3F43">
      <w:pPr>
        <w:autoSpaceDE w:val="0"/>
        <w:autoSpaceDN w:val="0"/>
        <w:adjustRightIn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考核组织：由仲恺农业工程学院负责安排组织，考核时间安排在高职学段的第五学期。广东生态工程职业学院选派人员参与巡考。</w:t>
      </w:r>
    </w:p>
    <w:p w14:paraId="55192B50">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（4）成绩评定</w:t>
      </w:r>
    </w:p>
    <w:p w14:paraId="05A0A70A">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由仲恺农业工程学院组织阅卷和成绩评定，采用100分制。</w:t>
      </w:r>
    </w:p>
    <w:p w14:paraId="4F74E628">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2.专业技能考核</w:t>
      </w:r>
    </w:p>
    <w:p w14:paraId="61D0DD6B">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（1）考核内容</w:t>
      </w:r>
    </w:p>
    <w:p w14:paraId="542DE059">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根据双方共同制定的“3+2”高职-本科衔接人才培养方案，考核《植物生产与生态调查》，主要内容包括植物识别、播种育苗、扦插、林地整地、样方群落调查等专业技能。</w:t>
      </w:r>
    </w:p>
    <w:p w14:paraId="5F271576">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（2）考核方式与时长</w:t>
      </w:r>
    </w:p>
    <w:p w14:paraId="5F421485">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闭卷考试，采用实操形式进行考核，考试时长为120分钟。</w:t>
      </w:r>
    </w:p>
    <w:p w14:paraId="4BBD0C61">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（3）考核工作组织方式</w:t>
      </w:r>
    </w:p>
    <w:p w14:paraId="2D8D78D5">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考核命题：由广东生态工程职业学院命题，考核评价标准需经考核工作小组审定。广东生态工程职业学院出三套试卷，随机抽取其中一套试卷作为最终考核试卷。</w:t>
      </w:r>
    </w:p>
    <w:p w14:paraId="64F1D860">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考核组织：由广东生态工程职业学院在学生高职学段第五学期组织进行。具体考核安排和时间由工作小组商定，仲恺农业工程学院</w:t>
      </w:r>
      <w:r>
        <w:rPr>
          <w:rFonts w:hint="eastAsia" w:ascii="仿宋" w:hAnsi="仿宋" w:eastAsia="仿宋" w:cs="仿宋"/>
          <w:sz w:val="32"/>
          <w:szCs w:val="32"/>
        </w:rPr>
        <w:t>选派人员参与巡考</w:t>
      </w:r>
      <w:r>
        <w:rPr>
          <w:rFonts w:hint="eastAsia" w:ascii="仿宋" w:hAnsi="仿宋" w:eastAsia="仿宋" w:cs="仿宋"/>
          <w:kern w:val="0"/>
          <w:sz w:val="32"/>
          <w:szCs w:val="32"/>
        </w:rPr>
        <w:t>。</w:t>
      </w:r>
    </w:p>
    <w:p w14:paraId="1402869F">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（4）成绩评定</w:t>
      </w:r>
    </w:p>
    <w:p w14:paraId="317E2B8A">
      <w:pPr>
        <w:autoSpaceDE w:val="0"/>
        <w:autoSpaceDN w:val="0"/>
        <w:adjustRightInd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由广东生态工程职业学院组织现场考核并同时评定成绩，采用100分制。仲恺农业工程学院提供专业教师全程参与考核评价。</w:t>
      </w:r>
    </w:p>
    <w:p w14:paraId="2FECBE9D">
      <w:pPr>
        <w:autoSpaceDE w:val="0"/>
        <w:autoSpaceDN w:val="0"/>
        <w:adjustRightInd w:val="0"/>
        <w:snapToGrid w:val="0"/>
        <w:spacing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3.专业能力综合成绩核算</w:t>
      </w:r>
    </w:p>
    <w:p w14:paraId="1A762AC8">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（1）当专业理论考核或专业技能考核成绩单科低于60分时，认定为专业能力考核不合格等级。</w:t>
      </w:r>
    </w:p>
    <w:p w14:paraId="2AE9618C">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当专业理论考核及专业技能考核两科成绩均达60分时，专业能力综合成绩以专业理论考核和专业技能考核两科成绩各占50%合成的综合分（出现小数情况的按照四舍五入）进行计算。按综合分划分为优秀（90分及以上）、良好（80～89分）、合格（60～79分）。</w:t>
      </w:r>
    </w:p>
    <w:p w14:paraId="483C4D7D">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4.专业能力免考规定</w:t>
      </w:r>
    </w:p>
    <w:p w14:paraId="40E11021">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学生在高职学段参加中国国际“互联网+”大学生创新创业大赛（高教主赛道、青年红色筑梦之旅、职教赛道）、教育部或省教育厅主办的全国或全省职业院校技能大赛，获得国家级三等奖及以上或省级一等奖的，可免予专业能力（含专业理论、专业技能，下同)考核，并将专业能力考核等级定为优秀。本规定若与广东省教育厅规定不一致，以广东省教育厅的规定为准。</w:t>
      </w:r>
    </w:p>
    <w:p w14:paraId="5A2F4FDE">
      <w:p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（四）综合成绩评价</w:t>
      </w:r>
    </w:p>
    <w:p w14:paraId="22F014F1">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学生完成三年高职学段学习后，经考核，同时符合以下四个条件的，视为转段考核合格，可进入</w:t>
      </w:r>
      <w:r>
        <w:rPr>
          <w:rFonts w:hint="eastAsia" w:ascii="仿宋" w:hAnsi="仿宋" w:eastAsia="仿宋" w:cs="仿宋"/>
          <w:kern w:val="0"/>
          <w:sz w:val="32"/>
          <w:szCs w:val="32"/>
        </w:rPr>
        <w:t>仲恺农业</w:t>
      </w:r>
      <w:r>
        <w:rPr>
          <w:rFonts w:hint="eastAsia" w:ascii="仿宋" w:hAnsi="仿宋" w:eastAsia="仿宋" w:cs="仿宋"/>
          <w:sz w:val="32"/>
          <w:szCs w:val="32"/>
        </w:rPr>
        <w:t>工程学院林学专业学习。</w:t>
      </w:r>
    </w:p>
    <w:p w14:paraId="341427C3">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1.获得广东生态工程职业学院普通专科毕业证书。</w:t>
      </w:r>
    </w:p>
    <w:p w14:paraId="5553FF8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2.基本素质考核成绩达到合格或以上等级。</w:t>
      </w:r>
    </w:p>
    <w:p w14:paraId="434F167B">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3.两门统一考试科目成绩均达到省划定的（学生所报考专业）最低分数线。</w:t>
      </w:r>
    </w:p>
    <w:p w14:paraId="5560B747">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4.专业能力考核成绩达到合格及以上等级。</w:t>
      </w:r>
    </w:p>
    <w:p w14:paraId="4CFD7B81">
      <w:pPr>
        <w:adjustRightInd w:val="0"/>
        <w:snapToGrid w:val="0"/>
        <w:spacing w:line="560" w:lineRule="exact"/>
        <w:ind w:firstLine="640" w:firstLineChars="200"/>
        <w:rPr>
          <w:rFonts w:hint="eastAsia" w:ascii="楷体" w:hAnsi="楷体" w:eastAsia="楷体" w:cs="楷体"/>
          <w:bCs/>
          <w:sz w:val="32"/>
          <w:szCs w:val="32"/>
        </w:rPr>
      </w:pPr>
      <w:r>
        <w:rPr>
          <w:rFonts w:hint="eastAsia" w:ascii="楷体" w:hAnsi="楷体" w:eastAsia="楷体" w:cs="楷体"/>
          <w:bCs/>
          <w:sz w:val="32"/>
          <w:szCs w:val="32"/>
        </w:rPr>
        <w:t>（五）结果公示与上报</w:t>
      </w:r>
    </w:p>
    <w:p w14:paraId="719F9E86">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考核结果公示内容包括分项考核结果及综合评价结果。转段考核结束后三周内在仲恺农业工程学院和广东生态工程职业</w:t>
      </w:r>
      <w:r>
        <w:rPr>
          <w:rFonts w:hint="eastAsia" w:ascii="仿宋" w:hAnsi="仿宋" w:eastAsia="仿宋" w:cs="仿宋"/>
          <w:kern w:val="0"/>
          <w:sz w:val="32"/>
          <w:szCs w:val="32"/>
        </w:rPr>
        <w:t>学院</w:t>
      </w:r>
      <w:r>
        <w:rPr>
          <w:rFonts w:hint="eastAsia" w:ascii="仿宋" w:hAnsi="仿宋" w:eastAsia="仿宋" w:cs="仿宋"/>
          <w:sz w:val="32"/>
          <w:szCs w:val="32"/>
        </w:rPr>
        <w:t>同时公示。经公示7日无异议后，两校联合发文将结果报送广东省教育厅。</w:t>
      </w:r>
    </w:p>
    <w:p w14:paraId="17A1B052">
      <w:pPr>
        <w:tabs>
          <w:tab w:val="right" w:pos="8306"/>
        </w:tabs>
        <w:autoSpaceDE w:val="0"/>
        <w:autoSpaceDN w:val="0"/>
        <w:adjustRightInd w:val="0"/>
        <w:spacing w:line="560" w:lineRule="exact"/>
        <w:ind w:firstLine="555"/>
        <w:rPr>
          <w:rFonts w:hint="eastAsia" w:ascii="仿宋" w:hAnsi="仿宋" w:eastAsia="仿宋" w:cs="仿宋"/>
          <w:b/>
          <w:kern w:val="0"/>
          <w:sz w:val="32"/>
          <w:szCs w:val="32"/>
        </w:rPr>
      </w:pPr>
      <w:r>
        <w:rPr>
          <w:rFonts w:hint="eastAsia" w:ascii="仿宋" w:hAnsi="仿宋" w:eastAsia="仿宋" w:cs="仿宋"/>
          <w:sz w:val="32"/>
          <w:szCs w:val="32"/>
        </w:rPr>
        <w:t>公示期间有异议的学生，由领导小组指派相关部门核实并向相关人员及时通报。经查有问题的，取消录取资格，并依照相关法规追究相关责任人员的责任。</w:t>
      </w:r>
    </w:p>
    <w:p w14:paraId="2B0D81A9">
      <w:pPr>
        <w:numPr>
          <w:ilvl w:val="0"/>
          <w:numId w:val="1"/>
        </w:numPr>
        <w:spacing w:after="156" w:afterLines="50" w:line="560" w:lineRule="exact"/>
        <w:ind w:firstLine="640" w:firstLineChars="200"/>
        <w:jc w:val="left"/>
        <w:rPr>
          <w:rFonts w:hint="eastAsia" w:ascii="黑体" w:hAnsi="黑体" w:eastAsia="黑体" w:cs="黑体"/>
          <w:bCs/>
          <w:kern w:val="0"/>
          <w:sz w:val="32"/>
          <w:szCs w:val="32"/>
        </w:rPr>
      </w:pPr>
      <w:r>
        <w:rPr>
          <w:rFonts w:hint="eastAsia" w:ascii="黑体" w:hAnsi="黑体" w:eastAsia="黑体" w:cs="黑体"/>
          <w:bCs/>
          <w:kern w:val="0"/>
          <w:sz w:val="32"/>
          <w:szCs w:val="32"/>
        </w:rPr>
        <w:t>招生计划</w:t>
      </w:r>
    </w:p>
    <w:p w14:paraId="165A08D8">
      <w:pPr>
        <w:adjustRightInd/>
        <w:snapToGrid/>
        <w:spacing w:after="156" w:afterLines="50" w:line="56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广东省以转段当年各职业院校三二分段培养转段人数和综合考核结果为依据，结合全省高校当年本科计划总量情况，向对应的本科高校下达转段本科招生计划，转段本科招生计划纳入本科高校年度总招生计划。计划实行动态管理，未完成的计划可以转入学校普通本科招生计划。</w:t>
      </w:r>
    </w:p>
    <w:p w14:paraId="671F76DC">
      <w:pPr>
        <w:spacing w:after="102" w:afterLines="33" w:line="560" w:lineRule="exact"/>
        <w:ind w:firstLine="640" w:firstLineChars="200"/>
        <w:jc w:val="left"/>
        <w:rPr>
          <w:rFonts w:hint="eastAsia" w:ascii="黑体" w:hAnsi="黑体" w:eastAsia="黑体" w:cs="黑体"/>
          <w:bCs/>
          <w:kern w:val="0"/>
          <w:sz w:val="32"/>
          <w:szCs w:val="32"/>
        </w:rPr>
      </w:pPr>
      <w:r>
        <w:rPr>
          <w:rFonts w:hint="eastAsia" w:ascii="黑体" w:hAnsi="黑体" w:eastAsia="黑体" w:cs="黑体"/>
          <w:bCs/>
          <w:kern w:val="0"/>
          <w:sz w:val="32"/>
          <w:szCs w:val="32"/>
        </w:rPr>
        <w:t>五、录取</w:t>
      </w:r>
    </w:p>
    <w:p w14:paraId="408892C4">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广东省每年设定统一考试科目成绩合格标准，仲恺农业工程学院对达到本方案合格标准的考生，在广东省下达的转段本科招生计划择优录取。</w:t>
      </w:r>
    </w:p>
    <w:p w14:paraId="457FFBBE">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仲恺农业工程学院会同广东生态工程职业</w:t>
      </w:r>
      <w:r>
        <w:rPr>
          <w:rFonts w:hint="eastAsia" w:ascii="仿宋" w:hAnsi="仿宋" w:eastAsia="仿宋" w:cs="仿宋"/>
          <w:kern w:val="0"/>
          <w:sz w:val="32"/>
          <w:szCs w:val="32"/>
        </w:rPr>
        <w:t>学院</w:t>
      </w:r>
      <w:r>
        <w:rPr>
          <w:rFonts w:hint="eastAsia" w:ascii="仿宋" w:hAnsi="仿宋" w:eastAsia="仿宋" w:cs="仿宋"/>
          <w:sz w:val="32"/>
          <w:szCs w:val="32"/>
        </w:rPr>
        <w:t>制定转段录取工作方案，含录取办法、监督措施等内容，工作方案报省教育厅备案通过后认真组织实施。</w:t>
      </w:r>
    </w:p>
    <w:p w14:paraId="343FDAFE">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仲恺农业工程学院和广东生态工程职业</w:t>
      </w:r>
      <w:r>
        <w:rPr>
          <w:rFonts w:hint="eastAsia" w:ascii="仿宋" w:hAnsi="仿宋" w:eastAsia="仿宋" w:cs="仿宋"/>
          <w:kern w:val="0"/>
          <w:sz w:val="32"/>
          <w:szCs w:val="32"/>
        </w:rPr>
        <w:t>学院</w:t>
      </w:r>
      <w:r>
        <w:rPr>
          <w:rFonts w:hint="eastAsia" w:ascii="仿宋" w:hAnsi="仿宋" w:eastAsia="仿宋" w:cs="仿宋"/>
          <w:sz w:val="32"/>
          <w:szCs w:val="32"/>
        </w:rPr>
        <w:t>双方通过网站等多种渠道对录取结果进行公示，接受社会监督，确保公平公正。公示期满无异议后，仲恺农业工程学院在规定时间内将录取结果报送省教育招生考试院。</w:t>
      </w:r>
    </w:p>
    <w:p w14:paraId="6E7905D7">
      <w:pPr>
        <w:spacing w:line="560" w:lineRule="exact"/>
        <w:ind w:firstLine="640" w:firstLineChars="200"/>
        <w:jc w:val="left"/>
        <w:rPr>
          <w:rFonts w:hint="eastAsia" w:ascii="黑体" w:hAnsi="黑体" w:eastAsia="黑体" w:cs="黑体"/>
          <w:bCs/>
          <w:kern w:val="0"/>
          <w:sz w:val="32"/>
          <w:szCs w:val="32"/>
        </w:rPr>
      </w:pPr>
      <w:r>
        <w:rPr>
          <w:rFonts w:hint="eastAsia" w:ascii="黑体" w:hAnsi="黑体" w:eastAsia="黑体" w:cs="黑体"/>
          <w:bCs/>
          <w:kern w:val="0"/>
          <w:sz w:val="32"/>
          <w:szCs w:val="32"/>
        </w:rPr>
        <w:t>六、毕业证书颁发和本科阶段待遇</w:t>
      </w:r>
    </w:p>
    <w:p w14:paraId="74FF98F9">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（一）学生完成高职阶段学业经学校考核合格后，统一颁发专科毕业证书。考生必须获得相应证书后凭录取通知才能办理本科新生报到，注册手续。</w:t>
      </w:r>
    </w:p>
    <w:p w14:paraId="38114633">
      <w:pPr>
        <w:tabs>
          <w:tab w:val="left" w:pos="2310"/>
        </w:tabs>
        <w:adjustRightInd w:val="0"/>
        <w:snapToGrid w:val="0"/>
        <w:spacing w:line="560" w:lineRule="exact"/>
        <w:ind w:firstLine="616" w:firstLineChars="200"/>
        <w:rPr>
          <w:rFonts w:hint="eastAsia" w:ascii="仿宋" w:hAnsi="仿宋" w:eastAsia="仿宋" w:cs="仿宋"/>
          <w:spacing w:val="-6"/>
          <w:sz w:val="32"/>
          <w:szCs w:val="32"/>
        </w:rPr>
      </w:pPr>
      <w:r>
        <w:rPr>
          <w:rFonts w:hint="eastAsia" w:ascii="仿宋" w:hAnsi="仿宋" w:eastAsia="仿宋" w:cs="仿宋"/>
          <w:spacing w:val="-6"/>
          <w:sz w:val="32"/>
          <w:szCs w:val="32"/>
        </w:rPr>
        <w:t>（二）转入本科阶段学习的职业院校学生，在完成规定学业经学校考核合格后，由仲恺农业工程学院统一颁发本科毕业证书。</w:t>
      </w:r>
    </w:p>
    <w:p w14:paraId="4B42DA79">
      <w:pPr>
        <w:adjustRightInd w:val="0"/>
        <w:snapToGrid w:val="0"/>
        <w:spacing w:line="560" w:lineRule="exact"/>
        <w:ind w:firstLine="640" w:firstLineChars="200"/>
        <w:rPr>
          <w:rFonts w:hint="eastAsia" w:ascii="仿宋" w:hAnsi="仿宋" w:eastAsia="仿宋" w:cs="仿宋"/>
          <w:bCs/>
          <w:kern w:val="0"/>
          <w:sz w:val="32"/>
          <w:szCs w:val="32"/>
        </w:rPr>
      </w:pPr>
      <w:r>
        <w:rPr>
          <w:rFonts w:hint="eastAsia" w:ascii="仿宋" w:hAnsi="仿宋" w:eastAsia="仿宋" w:cs="仿宋"/>
          <w:sz w:val="32"/>
          <w:szCs w:val="32"/>
        </w:rPr>
        <w:t>（三）转入本科阶段学习的学生按照国家有关规定注册学籍，按本科人才培养方案要求进行培养，经考核合格获得相应的学业证书，不得转学、转专业。</w:t>
      </w:r>
    </w:p>
    <w:p w14:paraId="4E64EC11">
      <w:pPr>
        <w:spacing w:after="156" w:afterLines="50" w:line="560" w:lineRule="exact"/>
        <w:ind w:firstLine="640" w:firstLineChars="200"/>
        <w:jc w:val="left"/>
        <w:rPr>
          <w:rFonts w:hint="eastAsia" w:ascii="黑体" w:hAnsi="黑体" w:eastAsia="黑体" w:cs="黑体"/>
          <w:bCs/>
          <w:kern w:val="0"/>
          <w:sz w:val="32"/>
          <w:szCs w:val="32"/>
        </w:rPr>
      </w:pPr>
      <w:r>
        <w:rPr>
          <w:rFonts w:hint="eastAsia" w:ascii="黑体" w:hAnsi="黑体" w:eastAsia="黑体" w:cs="黑体"/>
          <w:bCs/>
          <w:kern w:val="0"/>
          <w:sz w:val="32"/>
          <w:szCs w:val="32"/>
        </w:rPr>
        <w:t>七、监督管理</w:t>
      </w:r>
    </w:p>
    <w:p w14:paraId="24CDD873">
      <w:pPr>
        <w:adjustRightInd w:val="0"/>
        <w:snapToGrid w:val="0"/>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广东生态工程职业</w:t>
      </w:r>
      <w:r>
        <w:rPr>
          <w:rFonts w:hint="eastAsia" w:ascii="仿宋" w:hAnsi="仿宋" w:eastAsia="仿宋" w:cs="仿宋"/>
          <w:kern w:val="0"/>
          <w:sz w:val="32"/>
          <w:szCs w:val="32"/>
        </w:rPr>
        <w:t>学院</w:t>
      </w:r>
      <w:r>
        <w:rPr>
          <w:rFonts w:hint="eastAsia" w:ascii="仿宋" w:hAnsi="仿宋" w:eastAsia="仿宋" w:cs="仿宋"/>
          <w:sz w:val="32"/>
          <w:szCs w:val="32"/>
        </w:rPr>
        <w:t>与仲恺农业工程学院三二分段培养转段考核录取工作在省教育厅领导下，由广东生态工程职业</w:t>
      </w:r>
      <w:r>
        <w:rPr>
          <w:rFonts w:hint="eastAsia" w:ascii="仿宋" w:hAnsi="仿宋" w:eastAsia="仿宋" w:cs="仿宋"/>
          <w:kern w:val="0"/>
          <w:sz w:val="32"/>
          <w:szCs w:val="32"/>
        </w:rPr>
        <w:t>学院</w:t>
      </w:r>
      <w:r>
        <w:rPr>
          <w:rFonts w:hint="eastAsia" w:ascii="仿宋" w:hAnsi="仿宋" w:eastAsia="仿宋" w:cs="仿宋"/>
          <w:sz w:val="32"/>
          <w:szCs w:val="32"/>
        </w:rPr>
        <w:t>与仲恺农业工程学院共同制定转段考核及录取工作方案并认真组织实施。做到转段政策、考生资格、招生章程、招生计划、录取程序、录取结果等信息的公开。在录取过程中，严格程序、严密组织、严肃纪律，坚持公平、公正、公开、择优的原则，认真落实好转段工作的各项要求。纪检监察部门加强对转段考核和招生录取工作全过程的监督，对在转段考核工作中徇私舞弊、违规操作的人员，将按照教师和干部管理权限和国家法律法规严肃查处，情节严重的追究有关人员和相关领导的责任。</w:t>
      </w:r>
    </w:p>
    <w:p w14:paraId="12F71A1C">
      <w:pPr>
        <w:autoSpaceDE w:val="0"/>
        <w:autoSpaceDN w:val="0"/>
        <w:adjustRightInd w:val="0"/>
        <w:spacing w:line="560" w:lineRule="exact"/>
        <w:ind w:firstLine="640" w:firstLineChars="200"/>
        <w:rPr>
          <w:rFonts w:hint="eastAsia" w:ascii="仿宋" w:hAnsi="仿宋" w:eastAsia="仿宋" w:cs="仿宋"/>
          <w:kern w:val="0"/>
          <w:sz w:val="32"/>
          <w:szCs w:val="32"/>
        </w:rPr>
      </w:pPr>
    </w:p>
    <w:p w14:paraId="2B68FC4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iddenHorzOCR">
    <w:altName w:val="MS Mincho"/>
    <w:panose1 w:val="00000000000000000000"/>
    <w:charset w:val="80"/>
    <w:family w:val="auto"/>
    <w:pitch w:val="default"/>
    <w:sig w:usb0="00000000" w:usb1="00000000" w:usb2="00000010" w:usb3="00000000" w:csb0="00020000" w:csb1="00000000"/>
  </w:font>
  <w:font w:name="MS Mincho">
    <w:panose1 w:val="02020609040205080304"/>
    <w:charset w:val="80"/>
    <w:family w:val="auto"/>
    <w:pitch w:val="default"/>
    <w:sig w:usb0="E00002FF" w:usb1="6AC7FDFB" w:usb2="00000012" w:usb3="00000000" w:csb0="4002009F" w:csb1="DFD7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93BD9B"/>
    <w:multiLevelType w:val="singleLevel"/>
    <w:tmpl w:val="4793BD9B"/>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6824DE"/>
    <w:rsid w:val="526824DE"/>
    <w:rsid w:val="767B5B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4898</Words>
  <Characters>4996</Characters>
  <Lines>0</Lines>
  <Paragraphs>0</Paragraphs>
  <TotalTime>0</TotalTime>
  <ScaleCrop>false</ScaleCrop>
  <LinksUpToDate>false</LinksUpToDate>
  <CharactersWithSpaces>4998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2025-07-31T09:09:00Z</dcterms:created>
  <dc:creator>殷雷</dc:creator>
  <cp:lastModifiedBy>殷雷</cp:lastModifiedBy>
  <dcterms:modified xsi:type="dcterms:W3CDTF">2025-07-31T10:44:36Z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C99C7AB7510E483D871F6F4F9E41813A_11</vt:lpwstr>
  </property>
  <property fmtid="{D5CDD505-2E9C-101B-9397-08002B2CF9AE}" pid="4" name="KSOTemplateDocerSaveRecord">
    <vt:lpwstr>eyJoZGlkIjoiODE4MDY5MGMzYTU5MmIwNzYxMWRjOGM5ZGNlZWZhYmQiLCJ1c2VySWQiOiIzNzM1NzgyNzYifQ==</vt:lpwstr>
  </property>
</Properties>
</file>