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8C3" w:rsidRDefault="00291E6D">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p>
    <w:p w:rsidR="000A78C3" w:rsidRDefault="00291E6D">
      <w:pPr>
        <w:jc w:val="center"/>
      </w:pPr>
      <w:r>
        <w:rPr>
          <w:rFonts w:asciiTheme="majorEastAsia" w:eastAsiaTheme="majorEastAsia" w:hAnsiTheme="majorEastAsia" w:cstheme="majorEastAsia" w:hint="eastAsia"/>
          <w:b/>
          <w:color w:val="000000" w:themeColor="text1"/>
          <w:sz w:val="36"/>
          <w:szCs w:val="36"/>
        </w:rPr>
        <w:t>《油茶果采摘劳务服务》项目需求书</w:t>
      </w:r>
    </w:p>
    <w:p w:rsidR="000A78C3" w:rsidRDefault="000A78C3">
      <w:pPr>
        <w:spacing w:line="360" w:lineRule="auto"/>
        <w:jc w:val="left"/>
        <w:rPr>
          <w:rFonts w:ascii="宋体" w:eastAsia="宋体" w:hAnsi="宋体" w:cs="宋体"/>
          <w:sz w:val="28"/>
          <w:szCs w:val="28"/>
        </w:rPr>
      </w:pPr>
    </w:p>
    <w:p w:rsidR="000A78C3" w:rsidRDefault="00291E6D">
      <w:pPr>
        <w:pStyle w:val="ac"/>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广东生态工程职业学院《油茶果采摘与测产劳务服务》项目</w:t>
      </w:r>
    </w:p>
    <w:p w:rsidR="000A78C3" w:rsidRDefault="00291E6D">
      <w:pPr>
        <w:pStyle w:val="ac"/>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90000</w:t>
      </w:r>
      <w:r>
        <w:rPr>
          <w:rFonts w:ascii="宋体" w:eastAsia="宋体" w:hAnsi="宋体" w:cs="宋体" w:hint="eastAsia"/>
          <w:sz w:val="28"/>
          <w:szCs w:val="28"/>
        </w:rPr>
        <w:t>元</w:t>
      </w:r>
    </w:p>
    <w:p w:rsidR="000A78C3" w:rsidRDefault="00291E6D">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b/>
          <w:bCs/>
          <w:sz w:val="28"/>
          <w:szCs w:val="28"/>
        </w:rPr>
        <w:t xml:space="preserve">: </w:t>
      </w:r>
      <w:r>
        <w:rPr>
          <w:rFonts w:ascii="宋体" w:eastAsia="宋体" w:hAnsi="宋体" w:cs="宋体" w:hint="eastAsia"/>
          <w:sz w:val="28"/>
          <w:szCs w:val="28"/>
        </w:rPr>
        <w:t>梅州市兴宁市黄陂镇油茶叶面肥配方及施用技术推广示范基地</w:t>
      </w:r>
    </w:p>
    <w:p w:rsidR="000A78C3" w:rsidRDefault="00291E6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A78C3" w:rsidRDefault="00291E6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0A78C3" w:rsidRDefault="00291E6D">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A78C3" w:rsidRDefault="00291E6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A78C3" w:rsidRDefault="00291E6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A78C3" w:rsidRDefault="00291E6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A78C3" w:rsidRDefault="00291E6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A78C3" w:rsidRDefault="00291E6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A78C3" w:rsidRDefault="00291E6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为参与本项目的工作人员足额投保工伤保险和商业意外险。</w:t>
      </w:r>
    </w:p>
    <w:p w:rsidR="000A78C3" w:rsidRDefault="00291E6D">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A78C3" w:rsidRDefault="00291E6D">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w:t>
      </w:r>
      <w:r>
        <w:rPr>
          <w:rFonts w:ascii="宋体" w:hAnsi="宋体" w:cs="宋体" w:hint="eastAsia"/>
          <w:sz w:val="28"/>
          <w:szCs w:val="28"/>
        </w:rPr>
        <w:lastRenderedPageBreak/>
        <w:t>中小企业须提供中小企业声明函。</w:t>
      </w:r>
    </w:p>
    <w:p w:rsidR="000A78C3" w:rsidRDefault="00291E6D">
      <w:pPr>
        <w:numPr>
          <w:ilvl w:val="0"/>
          <w:numId w:val="2"/>
        </w:numPr>
        <w:spacing w:line="360" w:lineRule="auto"/>
        <w:rPr>
          <w:rFonts w:ascii="宋体" w:hAnsi="宋体" w:cs="宋体"/>
          <w:sz w:val="28"/>
          <w:szCs w:val="28"/>
        </w:rPr>
      </w:pPr>
      <w:bookmarkStart w:id="0" w:name="OLE_LINK10"/>
      <w:bookmarkStart w:id="1" w:name="OLE_LINK11"/>
      <w:r>
        <w:rPr>
          <w:rFonts w:ascii="宋体" w:hAnsi="宋体" w:cs="宋体"/>
          <w:sz w:val="28"/>
          <w:szCs w:val="28"/>
        </w:rPr>
        <w:t>经营范围必须满足本次公开选取范围</w:t>
      </w:r>
      <w:r>
        <w:rPr>
          <w:rFonts w:ascii="宋体" w:hAnsi="宋体" w:cs="宋体" w:hint="eastAsia"/>
          <w:sz w:val="28"/>
          <w:szCs w:val="28"/>
        </w:rPr>
        <w:t>：中选单位经营范围涵盖林产品采集。</w:t>
      </w:r>
    </w:p>
    <w:bookmarkEnd w:id="0"/>
    <w:bookmarkEnd w:id="1"/>
    <w:p w:rsidR="000A78C3" w:rsidRDefault="00291E6D">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0A78C3" w:rsidRDefault="00291E6D">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12</w:t>
      </w:r>
      <w:r>
        <w:rPr>
          <w:rFonts w:asciiTheme="minorEastAsia" w:hAnsiTheme="minorEastAsia" w:cstheme="minorEastAsia" w:hint="eastAsia"/>
          <w:color w:val="000000" w:themeColor="text1"/>
          <w:sz w:val="28"/>
          <w:szCs w:val="28"/>
        </w:rPr>
        <w:t>月</w:t>
      </w:r>
      <w:r>
        <w:rPr>
          <w:rFonts w:asciiTheme="minorEastAsia" w:hAnsiTheme="minorEastAsia" w:cstheme="minorEastAsia" w:hint="eastAsia"/>
          <w:color w:val="000000" w:themeColor="text1"/>
          <w:sz w:val="28"/>
          <w:szCs w:val="28"/>
        </w:rPr>
        <w:t>10</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）或现场递交，快递单要备注项目名称和公司名称，快递到付拒收。</w:t>
      </w:r>
    </w:p>
    <w:p w:rsidR="000A78C3" w:rsidRDefault="00291E6D">
      <w:pPr>
        <w:numPr>
          <w:ilvl w:val="0"/>
          <w:numId w:val="2"/>
        </w:numPr>
        <w:spacing w:line="360" w:lineRule="auto"/>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0A78C3" w:rsidRDefault="00291E6D">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0A78C3" w:rsidRDefault="00291E6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0A78C3" w:rsidRDefault="00291E6D">
      <w:pPr>
        <w:spacing w:line="360" w:lineRule="auto"/>
        <w:ind w:leftChars="200" w:left="420"/>
        <w:rPr>
          <w:rFonts w:ascii="宋体" w:hAnsi="宋体" w:cs="宋体"/>
          <w:b/>
          <w:bCs/>
          <w:sz w:val="28"/>
          <w:szCs w:val="28"/>
        </w:rPr>
      </w:pPr>
      <w:r>
        <w:rPr>
          <w:rFonts w:ascii="宋体" w:hAnsi="宋体" w:cs="宋体" w:hint="eastAsia"/>
          <w:b/>
          <w:bCs/>
          <w:sz w:val="28"/>
          <w:szCs w:val="28"/>
        </w:rPr>
        <w:t>（一）项目内容</w:t>
      </w:r>
    </w:p>
    <w:tbl>
      <w:tblPr>
        <w:tblW w:w="5714" w:type="pct"/>
        <w:jc w:val="center"/>
        <w:tblCellMar>
          <w:left w:w="0" w:type="dxa"/>
          <w:right w:w="0" w:type="dxa"/>
        </w:tblCellMar>
        <w:tblLook w:val="04A0"/>
      </w:tblPr>
      <w:tblGrid>
        <w:gridCol w:w="1450"/>
        <w:gridCol w:w="8054"/>
      </w:tblGrid>
      <w:tr w:rsidR="000A78C3">
        <w:trPr>
          <w:trHeight w:val="621"/>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0A78C3" w:rsidRDefault="00291E6D">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4236" w:type="pct"/>
            <w:tcBorders>
              <w:top w:val="single" w:sz="4" w:space="0" w:color="000000"/>
              <w:left w:val="single" w:sz="4" w:space="0" w:color="000000"/>
              <w:bottom w:val="single" w:sz="4" w:space="0" w:color="000000"/>
              <w:right w:val="single" w:sz="4" w:space="0" w:color="000000"/>
            </w:tcBorders>
            <w:vAlign w:val="center"/>
          </w:tcPr>
          <w:p w:rsidR="000A78C3" w:rsidRDefault="00291E6D">
            <w:pPr>
              <w:widowControl/>
              <w:jc w:val="center"/>
              <w:textAlignment w:val="center"/>
              <w:rPr>
                <w:rFonts w:ascii="仿宋" w:eastAsia="仿宋" w:hAnsi="仿宋" w:cs="仿宋"/>
                <w:b/>
                <w:bCs/>
                <w:color w:val="000000"/>
                <w:sz w:val="24"/>
              </w:rPr>
            </w:pPr>
            <w:bookmarkStart w:id="2" w:name="OLE_LINK15"/>
            <w:bookmarkStart w:id="3" w:name="OLE_LINK14"/>
            <w:r>
              <w:rPr>
                <w:rFonts w:ascii="仿宋" w:eastAsia="仿宋" w:hAnsi="仿宋" w:cs="仿宋" w:hint="eastAsia"/>
                <w:b/>
                <w:bCs/>
                <w:color w:val="000000"/>
                <w:kern w:val="0"/>
                <w:sz w:val="24"/>
              </w:rPr>
              <w:t>项目内容</w:t>
            </w:r>
            <w:bookmarkEnd w:id="2"/>
            <w:bookmarkEnd w:id="3"/>
          </w:p>
        </w:tc>
      </w:tr>
      <w:tr w:rsidR="000A78C3">
        <w:trPr>
          <w:trHeight w:val="4788"/>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0A78C3" w:rsidRDefault="00291E6D">
            <w:pPr>
              <w:widowControl/>
              <w:spacing w:line="360" w:lineRule="auto"/>
              <w:jc w:val="center"/>
              <w:textAlignment w:val="center"/>
              <w:rPr>
                <w:rFonts w:ascii="仿宋" w:eastAsia="仿宋" w:hAnsi="仿宋" w:cs="仿宋"/>
                <w:kern w:val="0"/>
                <w:sz w:val="24"/>
              </w:rPr>
            </w:pPr>
            <w:r>
              <w:rPr>
                <w:rFonts w:ascii="仿宋" w:eastAsia="仿宋" w:hAnsi="仿宋" w:cs="仿宋" w:hint="eastAsia"/>
                <w:kern w:val="0"/>
                <w:sz w:val="24"/>
              </w:rPr>
              <w:t>广东生态工程职业学院《油茶果采摘与测产劳务服务》项目</w:t>
            </w:r>
          </w:p>
        </w:tc>
        <w:tc>
          <w:tcPr>
            <w:tcW w:w="4236" w:type="pct"/>
            <w:tcBorders>
              <w:top w:val="single" w:sz="4" w:space="0" w:color="000000"/>
              <w:left w:val="single" w:sz="4" w:space="0" w:color="000000"/>
              <w:bottom w:val="single" w:sz="4" w:space="0" w:color="000000"/>
              <w:right w:val="single" w:sz="4" w:space="0" w:color="000000"/>
            </w:tcBorders>
            <w:vAlign w:val="center"/>
          </w:tcPr>
          <w:p w:rsidR="000A78C3" w:rsidRDefault="00291E6D">
            <w:pPr>
              <w:adjustRightInd w:val="0"/>
              <w:snapToGrid w:val="0"/>
              <w:spacing w:line="312" w:lineRule="auto"/>
              <w:ind w:firstLineChars="200" w:firstLine="480"/>
              <w:rPr>
                <w:rFonts w:ascii="仿宋" w:eastAsia="仿宋" w:hAnsi="仿宋" w:cs="仿宋"/>
                <w:sz w:val="24"/>
              </w:rPr>
            </w:pPr>
            <w:bookmarkStart w:id="4" w:name="OLE_LINK9"/>
            <w:bookmarkStart w:id="5" w:name="OLE_LINK1"/>
            <w:bookmarkStart w:id="6" w:name="OLE_LINK2"/>
            <w:bookmarkStart w:id="7" w:name="OLE_LINK8"/>
            <w:r>
              <w:rPr>
                <w:rFonts w:ascii="仿宋" w:eastAsia="仿宋" w:hAnsi="仿宋" w:cs="仿宋" w:hint="eastAsia"/>
                <w:sz w:val="24"/>
              </w:rPr>
              <w:t>广东生态工程职业学院在梅州兴宁建设油茶叶面肥配方及施用技术推广示范基地</w:t>
            </w:r>
            <w:r>
              <w:rPr>
                <w:rFonts w:ascii="仿宋" w:eastAsia="仿宋" w:hAnsi="仿宋" w:cs="仿宋" w:hint="eastAsia"/>
                <w:sz w:val="24"/>
              </w:rPr>
              <w:t>300</w:t>
            </w:r>
            <w:r>
              <w:rPr>
                <w:rFonts w:ascii="仿宋" w:eastAsia="仿宋" w:hAnsi="仿宋" w:cs="仿宋" w:hint="eastAsia"/>
                <w:sz w:val="24"/>
              </w:rPr>
              <w:t>亩，项目基地位于梅州兴宁市黄陂镇甘专村秋坑、阿句塘一带（</w:t>
            </w:r>
            <w:r>
              <w:rPr>
                <w:rFonts w:ascii="仿宋" w:eastAsia="仿宋" w:hAnsi="仿宋" w:cs="仿宋" w:hint="eastAsia"/>
                <w:sz w:val="24"/>
              </w:rPr>
              <w:t>24.376793</w:t>
            </w:r>
            <w:r>
              <w:rPr>
                <w:rFonts w:ascii="仿宋" w:eastAsia="仿宋" w:hAnsi="仿宋" w:cs="仿宋" w:hint="eastAsia"/>
                <w:sz w:val="24"/>
              </w:rPr>
              <w:t>°，</w:t>
            </w:r>
            <w:r>
              <w:rPr>
                <w:rFonts w:ascii="仿宋" w:eastAsia="仿宋" w:hAnsi="仿宋" w:cs="仿宋" w:hint="eastAsia"/>
                <w:sz w:val="24"/>
              </w:rPr>
              <w:t>115.688708</w:t>
            </w:r>
            <w:r>
              <w:rPr>
                <w:rFonts w:ascii="仿宋" w:eastAsia="仿宋" w:hAnsi="仿宋" w:cs="仿宋" w:hint="eastAsia"/>
                <w:sz w:val="24"/>
              </w:rPr>
              <w:t>°），林地面积</w:t>
            </w:r>
            <w:r>
              <w:rPr>
                <w:rFonts w:ascii="仿宋" w:eastAsia="仿宋" w:hAnsi="仿宋" w:cs="仿宋" w:hint="eastAsia"/>
                <w:sz w:val="24"/>
              </w:rPr>
              <w:t>300</w:t>
            </w:r>
            <w:r>
              <w:rPr>
                <w:rFonts w:ascii="仿宋" w:eastAsia="仿宋" w:hAnsi="仿宋" w:cs="仿宋" w:hint="eastAsia"/>
                <w:sz w:val="24"/>
              </w:rPr>
              <w:t>亩，坡度在</w:t>
            </w:r>
            <w:r>
              <w:rPr>
                <w:rFonts w:ascii="仿宋" w:eastAsia="仿宋" w:hAnsi="仿宋" w:cs="仿宋" w:hint="eastAsia"/>
                <w:sz w:val="24"/>
              </w:rPr>
              <w:t>25</w:t>
            </w:r>
            <w:r>
              <w:rPr>
                <w:rFonts w:ascii="仿宋" w:eastAsia="仿宋" w:hAnsi="仿宋" w:cs="仿宋" w:hint="eastAsia"/>
                <w:sz w:val="24"/>
              </w:rPr>
              <w:t>度左右，土质以红壤为主，林地所有权属为甘专村、黄石村、留陂村集体所有，权属、承包手续齐全。</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现因油茶示范基地采摘油茶果和测产需要，计划采购油茶果采摘和测产劳务服务，具体包括：</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一、油茶果采摘劳务服务</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作业范围：</w:t>
            </w:r>
            <w:r>
              <w:rPr>
                <w:rFonts w:ascii="仿宋" w:eastAsia="仿宋" w:hAnsi="仿宋" w:cs="仿宋" w:hint="eastAsia"/>
                <w:sz w:val="24"/>
              </w:rPr>
              <w:t>300</w:t>
            </w:r>
            <w:r>
              <w:rPr>
                <w:rFonts w:ascii="仿宋" w:eastAsia="仿宋" w:hAnsi="仿宋" w:cs="仿宋" w:hint="eastAsia"/>
                <w:sz w:val="24"/>
              </w:rPr>
              <w:t>亩</w:t>
            </w:r>
            <w:r>
              <w:rPr>
                <w:rFonts w:ascii="仿宋" w:eastAsia="仿宋" w:hAnsi="仿宋" w:cs="仿宋"/>
                <w:sz w:val="24"/>
              </w:rPr>
              <w:t>示范基地内除</w:t>
            </w:r>
            <w:r>
              <w:rPr>
                <w:rFonts w:ascii="仿宋" w:eastAsia="仿宋" w:hAnsi="仿宋" w:cs="仿宋"/>
                <w:sz w:val="24"/>
              </w:rPr>
              <w:t>8</w:t>
            </w:r>
            <w:r>
              <w:rPr>
                <w:rFonts w:ascii="仿宋" w:eastAsia="仿宋" w:hAnsi="仿宋" w:cs="仿宋"/>
                <w:sz w:val="24"/>
              </w:rPr>
              <w:t>亩试验样地外的全部油茶林</w:t>
            </w:r>
            <w:r>
              <w:rPr>
                <w:rFonts w:ascii="仿宋" w:eastAsia="仿宋" w:hAnsi="仿宋" w:cs="仿宋" w:hint="eastAsia"/>
                <w:sz w:val="24"/>
              </w:rPr>
              <w:t>，</w:t>
            </w:r>
            <w:r>
              <w:rPr>
                <w:rFonts w:ascii="仿宋" w:eastAsia="仿宋" w:hAnsi="仿宋" w:cs="仿宋"/>
                <w:sz w:val="24"/>
              </w:rPr>
              <w:t>约</w:t>
            </w:r>
            <w:r>
              <w:rPr>
                <w:rFonts w:ascii="仿宋" w:eastAsia="仿宋" w:hAnsi="仿宋" w:cs="仿宋"/>
                <w:sz w:val="24"/>
              </w:rPr>
              <w:t>292</w:t>
            </w:r>
            <w:r>
              <w:rPr>
                <w:rFonts w:ascii="仿宋" w:eastAsia="仿宋" w:hAnsi="仿宋" w:cs="仿宋"/>
                <w:sz w:val="24"/>
              </w:rPr>
              <w:t>亩。</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作业时间：在</w:t>
            </w:r>
            <w:r>
              <w:rPr>
                <w:rFonts w:ascii="仿宋" w:eastAsia="仿宋" w:hAnsi="仿宋" w:cs="仿宋" w:hint="eastAsia"/>
                <w:sz w:val="24"/>
              </w:rPr>
              <w:t>2025</w:t>
            </w:r>
            <w:r>
              <w:rPr>
                <w:rFonts w:ascii="仿宋" w:eastAsia="仿宋" w:hAnsi="仿宋" w:cs="仿宋" w:hint="eastAsia"/>
                <w:sz w:val="24"/>
              </w:rPr>
              <w:t>年</w:t>
            </w:r>
            <w:r>
              <w:rPr>
                <w:rFonts w:ascii="仿宋" w:eastAsia="仿宋" w:hAnsi="仿宋" w:cs="仿宋"/>
                <w:sz w:val="24"/>
              </w:rPr>
              <w:t>油</w:t>
            </w:r>
            <w:r>
              <w:rPr>
                <w:rFonts w:ascii="仿宋" w:eastAsia="仿宋" w:hAnsi="仿宋" w:cs="仿宋"/>
                <w:sz w:val="24"/>
              </w:rPr>
              <w:t>茶果实成熟期，根据采购方通知的具体时间内集中完成，</w:t>
            </w:r>
            <w:r>
              <w:rPr>
                <w:rFonts w:ascii="仿宋" w:eastAsia="仿宋" w:hAnsi="仿宋" w:cs="仿宋" w:hint="eastAsia"/>
                <w:sz w:val="24"/>
              </w:rPr>
              <w:t>预计为</w:t>
            </w:r>
            <w:r>
              <w:rPr>
                <w:rFonts w:ascii="仿宋" w:eastAsia="仿宋" w:hAnsi="仿宋" w:cs="仿宋" w:hint="eastAsia"/>
                <w:sz w:val="24"/>
              </w:rPr>
              <w:t>2025</w:t>
            </w:r>
            <w:r>
              <w:rPr>
                <w:rFonts w:ascii="仿宋" w:eastAsia="仿宋" w:hAnsi="仿宋" w:cs="仿宋" w:hint="eastAsia"/>
                <w:sz w:val="24"/>
              </w:rPr>
              <w:t>年</w:t>
            </w:r>
            <w:r>
              <w:rPr>
                <w:rFonts w:ascii="仿宋" w:eastAsia="仿宋" w:hAnsi="仿宋" w:cs="仿宋" w:hint="eastAsia"/>
                <w:sz w:val="24"/>
              </w:rPr>
              <w:t>12</w:t>
            </w:r>
            <w:r>
              <w:rPr>
                <w:rFonts w:ascii="仿宋" w:eastAsia="仿宋" w:hAnsi="仿宋" w:cs="仿宋" w:hint="eastAsia"/>
                <w:sz w:val="24"/>
              </w:rPr>
              <w:t>月中上旬</w:t>
            </w:r>
            <w:r>
              <w:rPr>
                <w:rFonts w:ascii="仿宋" w:eastAsia="仿宋" w:hAnsi="仿宋" w:cs="仿宋"/>
                <w:sz w:val="24"/>
              </w:rPr>
              <w:t>。</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lastRenderedPageBreak/>
              <w:t>3.</w:t>
            </w:r>
            <w:r>
              <w:rPr>
                <w:rFonts w:ascii="仿宋" w:eastAsia="仿宋" w:hAnsi="仿宋" w:cs="仿宋"/>
                <w:sz w:val="24"/>
              </w:rPr>
              <w:t>采摘方式与质量标准</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1</w:t>
            </w:r>
            <w:r>
              <w:rPr>
                <w:rFonts w:ascii="仿宋" w:eastAsia="仿宋" w:hAnsi="仿宋" w:cs="仿宋" w:hint="eastAsia"/>
                <w:sz w:val="24"/>
              </w:rPr>
              <w:t>）</w:t>
            </w:r>
            <w:r>
              <w:rPr>
                <w:rFonts w:ascii="仿宋" w:eastAsia="仿宋" w:hAnsi="仿宋" w:cs="仿宋"/>
                <w:sz w:val="24"/>
              </w:rPr>
              <w:t>人工采摘：严禁敲杆、摇树等粗暴方式，必须</w:t>
            </w:r>
            <w:bookmarkStart w:id="8" w:name="_GoBack"/>
            <w:bookmarkEnd w:id="8"/>
            <w:r>
              <w:rPr>
                <w:rFonts w:ascii="仿宋" w:eastAsia="仿宋" w:hAnsi="仿宋" w:cs="仿宋"/>
                <w:sz w:val="24"/>
              </w:rPr>
              <w:t>采用人工手摘，确保果实完整、无破损。</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w:t>
            </w:r>
            <w:r>
              <w:rPr>
                <w:rFonts w:ascii="仿宋" w:eastAsia="仿宋" w:hAnsi="仿宋" w:cs="仿宋"/>
                <w:sz w:val="24"/>
              </w:rPr>
              <w:t>成熟度判断：需在采购方技术人员指导下，按要求采摘成熟的油茶果（通常表现为果皮发亮、色泽变深、自然微裂）。</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3</w:t>
            </w:r>
            <w:r>
              <w:rPr>
                <w:rFonts w:ascii="仿宋" w:eastAsia="仿宋" w:hAnsi="仿宋" w:cs="仿宋" w:hint="eastAsia"/>
                <w:sz w:val="24"/>
              </w:rPr>
              <w:t>）</w:t>
            </w:r>
            <w:r>
              <w:rPr>
                <w:rFonts w:ascii="仿宋" w:eastAsia="仿宋" w:hAnsi="仿宋" w:cs="仿宋"/>
                <w:sz w:val="24"/>
              </w:rPr>
              <w:t>保护花芽：采摘时需格外小心，严禁损坏树干、树皮及树冠上已形成的花蕾与幼果（次年果实），违者需承担相应赔偿责任。</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4</w:t>
            </w:r>
            <w:r>
              <w:rPr>
                <w:rFonts w:ascii="仿宋" w:eastAsia="仿宋" w:hAnsi="仿宋" w:cs="仿宋" w:hint="eastAsia"/>
                <w:sz w:val="24"/>
              </w:rPr>
              <w:t>）</w:t>
            </w:r>
            <w:r>
              <w:rPr>
                <w:rFonts w:ascii="仿宋" w:eastAsia="仿宋" w:hAnsi="仿宋" w:cs="仿宋"/>
                <w:sz w:val="24"/>
              </w:rPr>
              <w:t>清理收集：落地果实需一并捡拾。采摘后的果实应使用透气筐篓盛装，及时运至指定收购点或晾晒场，并协助采购方进行过磅登记。</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二、试验样地测产劳务服务（</w:t>
            </w:r>
            <w:r>
              <w:rPr>
                <w:rFonts w:ascii="仿宋" w:eastAsia="仿宋" w:hAnsi="仿宋" w:cs="仿宋" w:hint="eastAsia"/>
                <w:sz w:val="24"/>
              </w:rPr>
              <w:t>8</w:t>
            </w:r>
            <w:r>
              <w:rPr>
                <w:rFonts w:ascii="仿宋" w:eastAsia="仿宋" w:hAnsi="仿宋" w:cs="仿宋" w:hint="eastAsia"/>
                <w:sz w:val="24"/>
              </w:rPr>
              <w:t>亩）</w:t>
            </w:r>
            <w:bookmarkEnd w:id="4"/>
            <w:bookmarkEnd w:id="5"/>
            <w:bookmarkEnd w:id="6"/>
            <w:bookmarkEnd w:id="7"/>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作业范围：位于</w:t>
            </w:r>
            <w:r>
              <w:rPr>
                <w:rFonts w:ascii="仿宋" w:eastAsia="仿宋" w:hAnsi="仿宋" w:cs="仿宋"/>
                <w:sz w:val="24"/>
              </w:rPr>
              <w:t>300</w:t>
            </w:r>
            <w:r>
              <w:rPr>
                <w:rFonts w:ascii="仿宋" w:eastAsia="仿宋" w:hAnsi="仿宋" w:cs="仿宋"/>
                <w:sz w:val="24"/>
              </w:rPr>
              <w:t>亩基地内，由采购方指定的</w:t>
            </w:r>
            <w:r>
              <w:rPr>
                <w:rFonts w:ascii="仿宋" w:eastAsia="仿宋" w:hAnsi="仿宋" w:cs="仿宋"/>
                <w:sz w:val="24"/>
              </w:rPr>
              <w:t>8</w:t>
            </w:r>
            <w:r>
              <w:rPr>
                <w:rFonts w:ascii="仿宋" w:eastAsia="仿宋" w:hAnsi="仿宋" w:cs="仿宋"/>
                <w:sz w:val="24"/>
              </w:rPr>
              <w:t>亩专用试验样地。</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作业时间：与大规模采摘同步进行</w:t>
            </w:r>
            <w:r>
              <w:rPr>
                <w:rFonts w:ascii="仿宋" w:eastAsia="仿宋" w:hAnsi="仿宋" w:cs="仿宋" w:hint="eastAsia"/>
                <w:sz w:val="24"/>
              </w:rPr>
              <w:t>，预计为</w:t>
            </w:r>
            <w:r>
              <w:rPr>
                <w:rFonts w:ascii="仿宋" w:eastAsia="仿宋" w:hAnsi="仿宋" w:cs="仿宋" w:hint="eastAsia"/>
                <w:sz w:val="24"/>
              </w:rPr>
              <w:t>2025</w:t>
            </w:r>
            <w:r>
              <w:rPr>
                <w:rFonts w:ascii="仿宋" w:eastAsia="仿宋" w:hAnsi="仿宋" w:cs="仿宋" w:hint="eastAsia"/>
                <w:sz w:val="24"/>
              </w:rPr>
              <w:t>年</w:t>
            </w:r>
            <w:r>
              <w:rPr>
                <w:rFonts w:ascii="仿宋" w:eastAsia="仿宋" w:hAnsi="仿宋" w:cs="仿宋" w:hint="eastAsia"/>
                <w:sz w:val="24"/>
              </w:rPr>
              <w:t>12</w:t>
            </w:r>
            <w:r>
              <w:rPr>
                <w:rFonts w:ascii="仿宋" w:eastAsia="仿宋" w:hAnsi="仿宋" w:cs="仿宋" w:hint="eastAsia"/>
                <w:sz w:val="24"/>
              </w:rPr>
              <w:t>月中上旬</w:t>
            </w:r>
            <w:r>
              <w:rPr>
                <w:rFonts w:ascii="仿宋" w:eastAsia="仿宋" w:hAnsi="仿宋" w:cs="仿宋"/>
                <w:sz w:val="24"/>
              </w:rPr>
              <w:t>。</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sz w:val="24"/>
              </w:rPr>
              <w:t>技术要求与工作内容</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1</w:t>
            </w:r>
            <w:r>
              <w:rPr>
                <w:rFonts w:ascii="仿宋" w:eastAsia="仿宋" w:hAnsi="仿宋" w:cs="仿宋" w:hint="eastAsia"/>
                <w:sz w:val="24"/>
              </w:rPr>
              <w:t>）</w:t>
            </w:r>
            <w:r>
              <w:rPr>
                <w:rFonts w:ascii="仿宋" w:eastAsia="仿宋" w:hAnsi="仿宋" w:cs="仿宋"/>
                <w:sz w:val="24"/>
              </w:rPr>
              <w:t>精准采摘：在采购方科研人员的现场监督与指导下，对试验样地内的每株油茶树进行单株采摘。</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w:t>
            </w:r>
            <w:r>
              <w:rPr>
                <w:rFonts w:ascii="仿宋" w:eastAsia="仿宋" w:hAnsi="仿宋" w:cs="仿宋"/>
                <w:sz w:val="24"/>
              </w:rPr>
              <w:t>分类收集与标记：需按单株为单位，将采摘的油茶果分别装入专用采样袋或筐中。</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3</w:t>
            </w:r>
            <w:r>
              <w:rPr>
                <w:rFonts w:ascii="仿宋" w:eastAsia="仿宋" w:hAnsi="仿宋" w:cs="仿宋" w:hint="eastAsia"/>
                <w:sz w:val="24"/>
              </w:rPr>
              <w:t>）</w:t>
            </w:r>
            <w:r>
              <w:rPr>
                <w:rFonts w:ascii="仿宋" w:eastAsia="仿宋" w:hAnsi="仿宋" w:cs="仿宋"/>
                <w:sz w:val="24"/>
              </w:rPr>
              <w:t>每个样本必须立即悬挂或</w:t>
            </w:r>
            <w:r>
              <w:rPr>
                <w:rFonts w:ascii="仿宋" w:eastAsia="仿宋" w:hAnsi="仿宋" w:cs="仿宋"/>
                <w:sz w:val="24"/>
              </w:rPr>
              <w:t>粘贴防水标签，标签信息需清晰、准确，包括但不限于：样地编号、株号、采摘日期。</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4</w:t>
            </w:r>
            <w:r>
              <w:rPr>
                <w:rFonts w:ascii="仿宋" w:eastAsia="仿宋" w:hAnsi="仿宋" w:cs="仿宋" w:hint="eastAsia"/>
                <w:sz w:val="24"/>
              </w:rPr>
              <w:t>）</w:t>
            </w:r>
            <w:r>
              <w:rPr>
                <w:rFonts w:ascii="仿宋" w:eastAsia="仿宋" w:hAnsi="仿宋" w:cs="仿宋"/>
                <w:sz w:val="24"/>
              </w:rPr>
              <w:t>现场称重与数据记录：配备精度至少为</w:t>
            </w:r>
            <w:r>
              <w:rPr>
                <w:rFonts w:ascii="仿宋" w:eastAsia="仿宋" w:hAnsi="仿宋" w:cs="仿宋"/>
                <w:sz w:val="24"/>
              </w:rPr>
              <w:t>0.1kg</w:t>
            </w:r>
            <w:r>
              <w:rPr>
                <w:rFonts w:ascii="仿宋" w:eastAsia="仿宋" w:hAnsi="仿宋" w:cs="仿宋"/>
                <w:sz w:val="24"/>
              </w:rPr>
              <w:t>的电子秤，在科研人员监督下，对每个单株样本的鲜果进行现场称重。</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5</w:t>
            </w:r>
            <w:r>
              <w:rPr>
                <w:rFonts w:ascii="仿宋" w:eastAsia="仿宋" w:hAnsi="仿宋" w:cs="仿宋" w:hint="eastAsia"/>
                <w:sz w:val="24"/>
              </w:rPr>
              <w:t>）</w:t>
            </w:r>
            <w:r>
              <w:rPr>
                <w:rFonts w:ascii="仿宋" w:eastAsia="仿宋" w:hAnsi="仿宋" w:cs="仿宋"/>
                <w:sz w:val="24"/>
              </w:rPr>
              <w:t>安排专人配合科研人员，将称重数据实时、准确地记录在专用的测产登记表中。</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6</w:t>
            </w:r>
            <w:r>
              <w:rPr>
                <w:rFonts w:ascii="仿宋" w:eastAsia="仿宋" w:hAnsi="仿宋" w:cs="仿宋" w:hint="eastAsia"/>
                <w:sz w:val="24"/>
              </w:rPr>
              <w:t>）</w:t>
            </w:r>
            <w:r>
              <w:rPr>
                <w:rFonts w:ascii="仿宋" w:eastAsia="仿宋" w:hAnsi="仿宋" w:cs="仿宋"/>
                <w:sz w:val="24"/>
              </w:rPr>
              <w:t>样本转运：将标记好并称重后的单株样本，安全、有序地转运至采购方指定的科研处理场所。</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三、管理、验收与安全要求</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安全管理：供应商须对其全部工作人员的安全负全责，必须为其购买足额的团体意外伤害保险。制定并执行严格的山地作业安全规程，包括</w:t>
            </w:r>
            <w:r>
              <w:rPr>
                <w:rFonts w:ascii="仿宋" w:eastAsia="仿宋" w:hAnsi="仿宋" w:cs="仿宋"/>
                <w:sz w:val="24"/>
              </w:rPr>
              <w:t>防滑、防摔措施，恶劣天气（如雨天、大风）禁止上山等。须对采摘人员进行安全培训和技术交底，确保其了解并遵守基地的各项规定。</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人员与设备要求：供应商需根据工期要求，组织足够数量的、有经验的采摘人员，并指定现场负责人，确保管理与沟通顺畅。需自备采摘、运输（如背篓、筐篓）、称重及数据记录所需的全部工具与材料。</w:t>
            </w:r>
          </w:p>
          <w:p w:rsidR="000A78C3" w:rsidRDefault="000A78C3">
            <w:pPr>
              <w:adjustRightInd w:val="0"/>
              <w:snapToGrid w:val="0"/>
              <w:spacing w:line="312" w:lineRule="auto"/>
              <w:rPr>
                <w:rFonts w:ascii="仿宋" w:eastAsia="仿宋" w:hAnsi="仿宋" w:cs="仿宋"/>
                <w:sz w:val="24"/>
              </w:rPr>
            </w:pPr>
          </w:p>
        </w:tc>
      </w:tr>
    </w:tbl>
    <w:p w:rsidR="000A78C3" w:rsidRDefault="00291E6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0A78C3" w:rsidRDefault="00291E6D">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项目合同签订后服务完成后，中标人提交付款申请并提供相应金额的正式发票后，采购人在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0A78C3" w:rsidRDefault="00291E6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验收要求及质量保证</w:t>
      </w:r>
    </w:p>
    <w:p w:rsidR="000A78C3" w:rsidRDefault="00291E6D">
      <w:pPr>
        <w:pStyle w:val="a9"/>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验收要求</w:t>
      </w:r>
    </w:p>
    <w:p w:rsidR="000A78C3" w:rsidRDefault="00291E6D">
      <w:pPr>
        <w:pStyle w:val="a9"/>
        <w:tabs>
          <w:tab w:val="left" w:pos="0"/>
        </w:tabs>
        <w:spacing w:after="0" w:line="360" w:lineRule="auto"/>
        <w:ind w:firstLineChars="0"/>
        <w:rPr>
          <w:rFonts w:ascii="宋体" w:eastAsiaTheme="minorEastAsia" w:hAnsi="宋体" w:cs="宋体"/>
          <w:b w:val="0"/>
          <w:bCs w:val="0"/>
          <w:sz w:val="28"/>
          <w:szCs w:val="28"/>
        </w:rPr>
      </w:pPr>
      <w:bookmarkStart w:id="9" w:name="OLE_LINK3"/>
      <w:r>
        <w:rPr>
          <w:rFonts w:ascii="宋体" w:eastAsiaTheme="minorEastAsia" w:hAnsi="宋体" w:cs="宋体" w:hint="eastAsia"/>
          <w:b w:val="0"/>
          <w:bCs w:val="0"/>
          <w:sz w:val="28"/>
          <w:szCs w:val="28"/>
        </w:rPr>
        <w:t>验收应在采购人和成交供应商双方共同参加下进行，由采购人组织人员进行审查和验收。按国家、地方或行业现行相关验收规范和评定标准执行。</w:t>
      </w:r>
    </w:p>
    <w:bookmarkEnd w:id="9"/>
    <w:p w:rsidR="000A78C3" w:rsidRDefault="00291E6D">
      <w:pPr>
        <w:pStyle w:val="a9"/>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质量保证</w:t>
      </w:r>
    </w:p>
    <w:p w:rsidR="000A78C3" w:rsidRDefault="00291E6D">
      <w:pPr>
        <w:pStyle w:val="a9"/>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项目方有权随时</w:t>
      </w:r>
      <w:r>
        <w:rPr>
          <w:rFonts w:ascii="宋体" w:eastAsiaTheme="minorEastAsia" w:hAnsi="宋体" w:cs="宋体" w:hint="eastAsia"/>
          <w:b w:val="0"/>
          <w:bCs w:val="0"/>
          <w:sz w:val="28"/>
          <w:szCs w:val="28"/>
        </w:rPr>
        <w:t>进行现场监督检查，并对不符合技术标准的行为提出整改意见，供应商须立即执行。</w:t>
      </w:r>
    </w:p>
    <w:p w:rsidR="000A78C3" w:rsidRDefault="00291E6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0A78C3" w:rsidRDefault="00291E6D">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0A78C3" w:rsidRDefault="00291E6D">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0A78C3" w:rsidRDefault="00291E6D">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A78C3" w:rsidRDefault="00291E6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0A78C3" w:rsidRDefault="00291E6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0A78C3" w:rsidRDefault="00291E6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0A78C3" w:rsidRDefault="00291E6D">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lastRenderedPageBreak/>
        <w:t>按要求提交加盖报价供应商公章的《</w:t>
      </w:r>
      <w:r>
        <w:rPr>
          <w:rFonts w:ascii="宋体" w:hAnsi="宋体" w:cs="宋体" w:hint="eastAsia"/>
          <w:b w:val="0"/>
          <w:bCs/>
          <w:szCs w:val="28"/>
        </w:rPr>
        <w:t>承诺书</w:t>
      </w:r>
      <w:r>
        <w:rPr>
          <w:rFonts w:ascii="宋体" w:hAnsi="宋体" w:cs="宋体" w:hint="eastAsia"/>
          <w:b w:val="0"/>
          <w:szCs w:val="28"/>
        </w:rPr>
        <w:t>》（附件</w:t>
      </w:r>
      <w:r>
        <w:rPr>
          <w:rFonts w:ascii="宋体" w:hAnsi="宋体" w:cs="宋体" w:hint="eastAsia"/>
          <w:b w:val="0"/>
          <w:szCs w:val="28"/>
        </w:rPr>
        <w:t>3</w:t>
      </w:r>
      <w:r>
        <w:rPr>
          <w:rFonts w:ascii="宋体" w:hAnsi="宋体" w:cs="宋体" w:hint="eastAsia"/>
          <w:b w:val="0"/>
          <w:szCs w:val="28"/>
        </w:rPr>
        <w:t>）。</w:t>
      </w:r>
    </w:p>
    <w:p w:rsidR="000A78C3" w:rsidRDefault="00291E6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0A78C3" w:rsidRDefault="00291E6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0A78C3" w:rsidRDefault="00291E6D">
      <w:pPr>
        <w:rPr>
          <w:rFonts w:ascii="宋体" w:hAnsi="宋体" w:cs="宋体"/>
          <w:b/>
          <w:sz w:val="24"/>
        </w:rPr>
      </w:pPr>
      <w:r>
        <w:rPr>
          <w:rFonts w:ascii="宋体" w:hAnsi="宋体" w:cs="宋体" w:hint="eastAsia"/>
          <w:b/>
          <w:sz w:val="24"/>
        </w:rPr>
        <w:br w:type="page"/>
      </w:r>
    </w:p>
    <w:p w:rsidR="000A78C3" w:rsidRDefault="00291E6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0A78C3" w:rsidRDefault="000A78C3">
      <w:pPr>
        <w:tabs>
          <w:tab w:val="left" w:pos="8100"/>
        </w:tabs>
        <w:adjustRightInd w:val="0"/>
        <w:snapToGrid w:val="0"/>
        <w:spacing w:line="348" w:lineRule="auto"/>
        <w:rPr>
          <w:rFonts w:ascii="宋体" w:hAnsi="宋体" w:cs="宋体"/>
          <w:b/>
          <w:sz w:val="24"/>
        </w:rPr>
      </w:pPr>
    </w:p>
    <w:p w:rsidR="000A78C3" w:rsidRDefault="00291E6D">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0A78C3" w:rsidRDefault="00291E6D">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A78C3">
        <w:trPr>
          <w:cantSplit/>
          <w:trHeight w:val="1113"/>
          <w:jc w:val="center"/>
        </w:trPr>
        <w:tc>
          <w:tcPr>
            <w:tcW w:w="2549" w:type="dxa"/>
            <w:tcBorders>
              <w:top w:val="single" w:sz="6" w:space="0" w:color="auto"/>
              <w:left w:val="single" w:sz="6" w:space="0" w:color="auto"/>
              <w:bottom w:val="nil"/>
              <w:right w:val="single" w:sz="6" w:space="0" w:color="auto"/>
            </w:tcBorders>
            <w:vAlign w:val="center"/>
          </w:tcPr>
          <w:p w:rsidR="000A78C3" w:rsidRDefault="00291E6D">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A78C3" w:rsidRDefault="00291E6D">
            <w:pPr>
              <w:autoSpaceDE w:val="0"/>
              <w:autoSpaceDN w:val="0"/>
              <w:adjustRightInd w:val="0"/>
              <w:spacing w:line="480" w:lineRule="exact"/>
              <w:jc w:val="center"/>
              <w:rPr>
                <w:rFonts w:ascii="宋体" w:hAnsi="宋体"/>
                <w:sz w:val="24"/>
              </w:rPr>
            </w:pPr>
            <w:r>
              <w:rPr>
                <w:rFonts w:ascii="宋体" w:hAnsi="宋体" w:hint="eastAsia"/>
                <w:spacing w:val="-6"/>
                <w:sz w:val="24"/>
              </w:rPr>
              <w:t>广东生态工程职业学院《油茶果采摘与测产劳务服务》项目</w:t>
            </w:r>
          </w:p>
        </w:tc>
      </w:tr>
      <w:tr w:rsidR="000A78C3">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A78C3" w:rsidRDefault="00291E6D">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0A78C3" w:rsidRDefault="00291E6D">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0A78C3">
        <w:trPr>
          <w:cantSplit/>
          <w:trHeight w:val="985"/>
          <w:jc w:val="center"/>
        </w:trPr>
        <w:tc>
          <w:tcPr>
            <w:tcW w:w="2549" w:type="dxa"/>
            <w:vMerge/>
            <w:tcBorders>
              <w:left w:val="single" w:sz="6" w:space="0" w:color="auto"/>
              <w:right w:val="single" w:sz="6" w:space="0" w:color="auto"/>
            </w:tcBorders>
            <w:vAlign w:val="center"/>
          </w:tcPr>
          <w:p w:rsidR="000A78C3" w:rsidRDefault="000A78C3">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A78C3" w:rsidRDefault="00291E6D">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A78C3">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A78C3" w:rsidRDefault="00291E6D">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A78C3" w:rsidRDefault="000A78C3">
            <w:pPr>
              <w:autoSpaceDE w:val="0"/>
              <w:autoSpaceDN w:val="0"/>
              <w:adjustRightInd w:val="0"/>
              <w:spacing w:line="480" w:lineRule="exact"/>
              <w:jc w:val="center"/>
              <w:rPr>
                <w:rFonts w:ascii="宋体" w:hAnsi="宋体"/>
                <w:sz w:val="24"/>
              </w:rPr>
            </w:pPr>
          </w:p>
        </w:tc>
      </w:tr>
    </w:tbl>
    <w:p w:rsidR="000A78C3" w:rsidRDefault="00291E6D">
      <w:pPr>
        <w:pStyle w:val="a4"/>
        <w:spacing w:line="480" w:lineRule="exact"/>
        <w:ind w:firstLineChars="50" w:firstLine="100"/>
        <w:rPr>
          <w:rFonts w:hAnsi="宋体"/>
        </w:rPr>
      </w:pPr>
      <w:r>
        <w:rPr>
          <w:rFonts w:hAnsi="宋体" w:hint="eastAsia"/>
        </w:rPr>
        <w:t>注：</w:t>
      </w:r>
    </w:p>
    <w:p w:rsidR="000A78C3" w:rsidRDefault="00291E6D">
      <w:pPr>
        <w:pStyle w:val="a4"/>
        <w:numPr>
          <w:ilvl w:val="0"/>
          <w:numId w:val="6"/>
        </w:numPr>
        <w:spacing w:line="0" w:lineRule="atLeast"/>
        <w:rPr>
          <w:rFonts w:hAnsi="宋体"/>
        </w:rPr>
      </w:pPr>
      <w:r>
        <w:rPr>
          <w:rFonts w:hAnsi="宋体" w:hint="eastAsia"/>
        </w:rPr>
        <w:t>本表报价包含完成本项目应预见和不可预见的一切含税费用。</w:t>
      </w:r>
    </w:p>
    <w:p w:rsidR="000A78C3" w:rsidRDefault="00291E6D">
      <w:pPr>
        <w:pStyle w:val="a4"/>
        <w:numPr>
          <w:ilvl w:val="0"/>
          <w:numId w:val="6"/>
        </w:numPr>
        <w:spacing w:line="0" w:lineRule="atLeast"/>
        <w:rPr>
          <w:rFonts w:hAnsi="宋体"/>
        </w:rPr>
      </w:pPr>
      <w:r>
        <w:rPr>
          <w:rFonts w:hint="eastAsia"/>
        </w:rPr>
        <w:t>填写此表时不得改变表格的形式。</w:t>
      </w:r>
    </w:p>
    <w:p w:rsidR="000A78C3" w:rsidRDefault="00291E6D">
      <w:pPr>
        <w:pStyle w:val="a4"/>
        <w:numPr>
          <w:ilvl w:val="0"/>
          <w:numId w:val="6"/>
        </w:numPr>
        <w:spacing w:line="0" w:lineRule="atLeast"/>
        <w:rPr>
          <w:rFonts w:hAnsi="宋体"/>
        </w:rPr>
      </w:pPr>
      <w:r>
        <w:rPr>
          <w:rFonts w:hint="eastAsia"/>
        </w:rPr>
        <w:t>以上表中内容必须计算机录入、填写、打印。手写按无效报价处理。</w:t>
      </w:r>
    </w:p>
    <w:p w:rsidR="000A78C3" w:rsidRDefault="00291E6D">
      <w:pPr>
        <w:pStyle w:val="a4"/>
        <w:numPr>
          <w:ilvl w:val="0"/>
          <w:numId w:val="6"/>
        </w:numPr>
        <w:spacing w:line="0" w:lineRule="atLeast"/>
      </w:pPr>
      <w:r>
        <w:rPr>
          <w:rFonts w:hint="eastAsia"/>
        </w:rPr>
        <w:t>必须满足服务内容、质保期等服务要求。</w:t>
      </w:r>
    </w:p>
    <w:p w:rsidR="000A78C3" w:rsidRDefault="000A78C3">
      <w:pPr>
        <w:pStyle w:val="a4"/>
        <w:spacing w:line="0" w:lineRule="atLeast"/>
        <w:ind w:left="336"/>
        <w:rPr>
          <w:rFonts w:hAnsi="宋体"/>
          <w:color w:val="FF0000"/>
        </w:rPr>
      </w:pPr>
    </w:p>
    <w:p w:rsidR="000A78C3" w:rsidRDefault="000A78C3"/>
    <w:p w:rsidR="000A78C3" w:rsidRDefault="000A78C3"/>
    <w:p w:rsidR="000A78C3" w:rsidRDefault="000A78C3">
      <w:pPr>
        <w:spacing w:line="480" w:lineRule="exact"/>
        <w:ind w:leftChars="2190" w:left="4599" w:firstLineChars="100" w:firstLine="240"/>
        <w:rPr>
          <w:rFonts w:ascii="宋体" w:hAnsi="宋体" w:cs="宋体"/>
          <w:sz w:val="24"/>
        </w:rPr>
      </w:pPr>
    </w:p>
    <w:p w:rsidR="000A78C3" w:rsidRDefault="00291E6D">
      <w:pPr>
        <w:spacing w:line="480" w:lineRule="exact"/>
        <w:ind w:firstLineChars="1900" w:firstLine="4560"/>
        <w:rPr>
          <w:rFonts w:ascii="宋体" w:hAnsi="宋体" w:cs="宋体"/>
          <w:sz w:val="24"/>
        </w:rPr>
      </w:pPr>
      <w:r>
        <w:rPr>
          <w:rFonts w:ascii="宋体" w:hAnsi="宋体" w:cs="宋体" w:hint="eastAsia"/>
          <w:sz w:val="24"/>
        </w:rPr>
        <w:t>投标人（公章）：</w:t>
      </w:r>
    </w:p>
    <w:p w:rsidR="000A78C3" w:rsidRDefault="00291E6D">
      <w:pPr>
        <w:spacing w:line="480" w:lineRule="exact"/>
        <w:ind w:firstLineChars="1900" w:firstLine="4560"/>
        <w:rPr>
          <w:rFonts w:ascii="宋体" w:hAnsi="宋体" w:cs="宋体"/>
          <w:sz w:val="24"/>
        </w:rPr>
      </w:pPr>
      <w:r>
        <w:rPr>
          <w:rFonts w:ascii="宋体" w:hAnsi="宋体" w:cs="宋体" w:hint="eastAsia"/>
          <w:sz w:val="24"/>
        </w:rPr>
        <w:t>投标人地址：</w:t>
      </w:r>
    </w:p>
    <w:p w:rsidR="000A78C3" w:rsidRDefault="00291E6D">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A78C3" w:rsidRDefault="00291E6D">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0A78C3" w:rsidRDefault="00291E6D">
      <w:pPr>
        <w:spacing w:line="480" w:lineRule="exact"/>
        <w:ind w:firstLineChars="1900" w:firstLine="4560"/>
        <w:rPr>
          <w:rFonts w:ascii="宋体" w:hAnsi="宋体" w:cs="宋体"/>
          <w:sz w:val="24"/>
        </w:rPr>
      </w:pPr>
      <w:r>
        <w:rPr>
          <w:rFonts w:ascii="宋体" w:hAnsi="宋体" w:cs="宋体" w:hint="eastAsia"/>
          <w:sz w:val="24"/>
        </w:rPr>
        <w:t>联系电话：</w:t>
      </w:r>
    </w:p>
    <w:p w:rsidR="000A78C3" w:rsidRDefault="00291E6D">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0A78C3" w:rsidRDefault="000A78C3">
      <w:pPr>
        <w:pStyle w:val="10"/>
      </w:pPr>
    </w:p>
    <w:p w:rsidR="000A78C3" w:rsidRDefault="00291E6D">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0A78C3" w:rsidRDefault="00291E6D">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w:t>
      </w:r>
      <w:r>
        <w:rPr>
          <w:rFonts w:ascii="宋体" w:hAnsi="宋体" w:cs="宋体" w:hint="eastAsia"/>
          <w:b/>
          <w:sz w:val="24"/>
        </w:rPr>
        <w:t>2</w:t>
      </w:r>
    </w:p>
    <w:p w:rsidR="000A78C3" w:rsidRDefault="00291E6D">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0A78C3" w:rsidRDefault="00291E6D">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714" w:type="pct"/>
        <w:jc w:val="center"/>
        <w:tblCellMar>
          <w:left w:w="0" w:type="dxa"/>
          <w:right w:w="0" w:type="dxa"/>
        </w:tblCellMar>
        <w:tblLook w:val="04A0"/>
      </w:tblPr>
      <w:tblGrid>
        <w:gridCol w:w="1450"/>
        <w:gridCol w:w="8054"/>
      </w:tblGrid>
      <w:tr w:rsidR="000A78C3">
        <w:trPr>
          <w:trHeight w:val="621"/>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0A78C3" w:rsidRDefault="00291E6D">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4236" w:type="pct"/>
            <w:tcBorders>
              <w:top w:val="single" w:sz="4" w:space="0" w:color="000000"/>
              <w:left w:val="single" w:sz="4" w:space="0" w:color="000000"/>
              <w:bottom w:val="single" w:sz="4" w:space="0" w:color="000000"/>
              <w:right w:val="single" w:sz="4" w:space="0" w:color="000000"/>
            </w:tcBorders>
            <w:vAlign w:val="center"/>
          </w:tcPr>
          <w:p w:rsidR="000A78C3" w:rsidRDefault="00291E6D">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项目内容</w:t>
            </w:r>
          </w:p>
        </w:tc>
      </w:tr>
      <w:tr w:rsidR="000A78C3">
        <w:trPr>
          <w:trHeight w:val="3373"/>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0A78C3" w:rsidRDefault="00291E6D">
            <w:pPr>
              <w:widowControl/>
              <w:spacing w:line="360" w:lineRule="auto"/>
              <w:jc w:val="center"/>
              <w:textAlignment w:val="center"/>
              <w:rPr>
                <w:rFonts w:ascii="仿宋" w:eastAsia="仿宋" w:hAnsi="仿宋" w:cs="仿宋"/>
                <w:kern w:val="0"/>
                <w:sz w:val="24"/>
              </w:rPr>
            </w:pPr>
            <w:r>
              <w:rPr>
                <w:rFonts w:ascii="仿宋" w:eastAsia="仿宋" w:hAnsi="仿宋" w:cs="仿宋" w:hint="eastAsia"/>
                <w:kern w:val="0"/>
                <w:sz w:val="24"/>
              </w:rPr>
              <w:t>广东生态工程职业学院《油茶果采摘与测产劳务服务》项目</w:t>
            </w:r>
          </w:p>
        </w:tc>
        <w:tc>
          <w:tcPr>
            <w:tcW w:w="4236" w:type="pct"/>
            <w:tcBorders>
              <w:top w:val="single" w:sz="4" w:space="0" w:color="000000"/>
              <w:left w:val="single" w:sz="4" w:space="0" w:color="000000"/>
              <w:bottom w:val="single" w:sz="4" w:space="0" w:color="000000"/>
              <w:right w:val="single" w:sz="4" w:space="0" w:color="000000"/>
            </w:tcBorders>
            <w:vAlign w:val="center"/>
          </w:tcPr>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广东生态工程职业学院在梅州兴宁建设油茶叶面肥配方及施用技术推广示范基地</w:t>
            </w:r>
            <w:r>
              <w:rPr>
                <w:rFonts w:ascii="仿宋" w:eastAsia="仿宋" w:hAnsi="仿宋" w:cs="仿宋" w:hint="eastAsia"/>
                <w:sz w:val="24"/>
              </w:rPr>
              <w:t>300</w:t>
            </w:r>
            <w:r>
              <w:rPr>
                <w:rFonts w:ascii="仿宋" w:eastAsia="仿宋" w:hAnsi="仿宋" w:cs="仿宋" w:hint="eastAsia"/>
                <w:sz w:val="24"/>
              </w:rPr>
              <w:t>亩，项目基地位于梅州兴宁市黄陂镇甘专村秋坑、阿句塘一带（</w:t>
            </w:r>
            <w:r>
              <w:rPr>
                <w:rFonts w:ascii="仿宋" w:eastAsia="仿宋" w:hAnsi="仿宋" w:cs="仿宋" w:hint="eastAsia"/>
                <w:sz w:val="24"/>
              </w:rPr>
              <w:t>24.376793</w:t>
            </w:r>
            <w:r>
              <w:rPr>
                <w:rFonts w:ascii="仿宋" w:eastAsia="仿宋" w:hAnsi="仿宋" w:cs="仿宋" w:hint="eastAsia"/>
                <w:sz w:val="24"/>
              </w:rPr>
              <w:t>°，</w:t>
            </w:r>
            <w:r>
              <w:rPr>
                <w:rFonts w:ascii="仿宋" w:eastAsia="仿宋" w:hAnsi="仿宋" w:cs="仿宋" w:hint="eastAsia"/>
                <w:sz w:val="24"/>
              </w:rPr>
              <w:t>115.688708</w:t>
            </w:r>
            <w:r>
              <w:rPr>
                <w:rFonts w:ascii="仿宋" w:eastAsia="仿宋" w:hAnsi="仿宋" w:cs="仿宋" w:hint="eastAsia"/>
                <w:sz w:val="24"/>
              </w:rPr>
              <w:t>°），林地面积</w:t>
            </w:r>
            <w:r>
              <w:rPr>
                <w:rFonts w:ascii="仿宋" w:eastAsia="仿宋" w:hAnsi="仿宋" w:cs="仿宋" w:hint="eastAsia"/>
                <w:sz w:val="24"/>
              </w:rPr>
              <w:t>300</w:t>
            </w:r>
            <w:r>
              <w:rPr>
                <w:rFonts w:ascii="仿宋" w:eastAsia="仿宋" w:hAnsi="仿宋" w:cs="仿宋" w:hint="eastAsia"/>
                <w:sz w:val="24"/>
              </w:rPr>
              <w:t>亩，坡度在</w:t>
            </w:r>
            <w:r>
              <w:rPr>
                <w:rFonts w:ascii="仿宋" w:eastAsia="仿宋" w:hAnsi="仿宋" w:cs="仿宋" w:hint="eastAsia"/>
                <w:sz w:val="24"/>
              </w:rPr>
              <w:t>25</w:t>
            </w:r>
            <w:r>
              <w:rPr>
                <w:rFonts w:ascii="仿宋" w:eastAsia="仿宋" w:hAnsi="仿宋" w:cs="仿宋" w:hint="eastAsia"/>
                <w:sz w:val="24"/>
              </w:rPr>
              <w:t>度左右，土质以红壤为主，林地所有权属为甘专村、黄石村、留陂村集体所有，权属、承包手续齐全。</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现因油茶示范基地采摘油茶果和测产需要，计划采购油茶果采摘和测产劳务服务，具体包括：</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一、油茶果采摘劳务服务</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作业范围：</w:t>
            </w:r>
            <w:r>
              <w:rPr>
                <w:rFonts w:ascii="仿宋" w:eastAsia="仿宋" w:hAnsi="仿宋" w:cs="仿宋" w:hint="eastAsia"/>
                <w:sz w:val="24"/>
              </w:rPr>
              <w:t>300</w:t>
            </w:r>
            <w:r>
              <w:rPr>
                <w:rFonts w:ascii="仿宋" w:eastAsia="仿宋" w:hAnsi="仿宋" w:cs="仿宋" w:hint="eastAsia"/>
                <w:sz w:val="24"/>
              </w:rPr>
              <w:t>亩</w:t>
            </w:r>
            <w:r>
              <w:rPr>
                <w:rFonts w:ascii="仿宋" w:eastAsia="仿宋" w:hAnsi="仿宋" w:cs="仿宋"/>
                <w:sz w:val="24"/>
              </w:rPr>
              <w:t>示范基地内除</w:t>
            </w:r>
            <w:r>
              <w:rPr>
                <w:rFonts w:ascii="仿宋" w:eastAsia="仿宋" w:hAnsi="仿宋" w:cs="仿宋"/>
                <w:sz w:val="24"/>
              </w:rPr>
              <w:t>8</w:t>
            </w:r>
            <w:r>
              <w:rPr>
                <w:rFonts w:ascii="仿宋" w:eastAsia="仿宋" w:hAnsi="仿宋" w:cs="仿宋"/>
                <w:sz w:val="24"/>
              </w:rPr>
              <w:t>亩试验样地外的全部油茶林</w:t>
            </w:r>
            <w:r>
              <w:rPr>
                <w:rFonts w:ascii="仿宋" w:eastAsia="仿宋" w:hAnsi="仿宋" w:cs="仿宋" w:hint="eastAsia"/>
                <w:sz w:val="24"/>
              </w:rPr>
              <w:t>，</w:t>
            </w:r>
            <w:r>
              <w:rPr>
                <w:rFonts w:ascii="仿宋" w:eastAsia="仿宋" w:hAnsi="仿宋" w:cs="仿宋"/>
                <w:sz w:val="24"/>
              </w:rPr>
              <w:t>约</w:t>
            </w:r>
            <w:r>
              <w:rPr>
                <w:rFonts w:ascii="仿宋" w:eastAsia="仿宋" w:hAnsi="仿宋" w:cs="仿宋"/>
                <w:sz w:val="24"/>
              </w:rPr>
              <w:t>292</w:t>
            </w:r>
            <w:r>
              <w:rPr>
                <w:rFonts w:ascii="仿宋" w:eastAsia="仿宋" w:hAnsi="仿宋" w:cs="仿宋"/>
                <w:sz w:val="24"/>
              </w:rPr>
              <w:t>亩。</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作业时间：在</w:t>
            </w:r>
            <w:r>
              <w:rPr>
                <w:rFonts w:ascii="仿宋" w:eastAsia="仿宋" w:hAnsi="仿宋" w:cs="仿宋" w:hint="eastAsia"/>
                <w:sz w:val="24"/>
              </w:rPr>
              <w:t>2025</w:t>
            </w:r>
            <w:r>
              <w:rPr>
                <w:rFonts w:ascii="仿宋" w:eastAsia="仿宋" w:hAnsi="仿宋" w:cs="仿宋" w:hint="eastAsia"/>
                <w:sz w:val="24"/>
              </w:rPr>
              <w:t>年</w:t>
            </w:r>
            <w:r>
              <w:rPr>
                <w:rFonts w:ascii="仿宋" w:eastAsia="仿宋" w:hAnsi="仿宋" w:cs="仿宋"/>
                <w:sz w:val="24"/>
              </w:rPr>
              <w:t>油</w:t>
            </w:r>
            <w:r>
              <w:rPr>
                <w:rFonts w:ascii="仿宋" w:eastAsia="仿宋" w:hAnsi="仿宋" w:cs="仿宋"/>
                <w:sz w:val="24"/>
              </w:rPr>
              <w:t>茶果实成熟期，根据采购方通知的具体时间内集中完成，</w:t>
            </w:r>
            <w:r>
              <w:rPr>
                <w:rFonts w:ascii="仿宋" w:eastAsia="仿宋" w:hAnsi="仿宋" w:cs="仿宋" w:hint="eastAsia"/>
                <w:sz w:val="24"/>
              </w:rPr>
              <w:t>预计为</w:t>
            </w:r>
            <w:r>
              <w:rPr>
                <w:rFonts w:ascii="仿宋" w:eastAsia="仿宋" w:hAnsi="仿宋" w:cs="仿宋" w:hint="eastAsia"/>
                <w:sz w:val="24"/>
              </w:rPr>
              <w:t>2025</w:t>
            </w:r>
            <w:r>
              <w:rPr>
                <w:rFonts w:ascii="仿宋" w:eastAsia="仿宋" w:hAnsi="仿宋" w:cs="仿宋" w:hint="eastAsia"/>
                <w:sz w:val="24"/>
              </w:rPr>
              <w:t>年</w:t>
            </w:r>
            <w:r>
              <w:rPr>
                <w:rFonts w:ascii="仿宋" w:eastAsia="仿宋" w:hAnsi="仿宋" w:cs="仿宋" w:hint="eastAsia"/>
                <w:sz w:val="24"/>
              </w:rPr>
              <w:t>12</w:t>
            </w:r>
            <w:r>
              <w:rPr>
                <w:rFonts w:ascii="仿宋" w:eastAsia="仿宋" w:hAnsi="仿宋" w:cs="仿宋" w:hint="eastAsia"/>
                <w:sz w:val="24"/>
              </w:rPr>
              <w:t>月</w:t>
            </w:r>
            <w:r>
              <w:rPr>
                <w:rFonts w:ascii="仿宋" w:eastAsia="仿宋" w:hAnsi="仿宋" w:cs="仿宋" w:hint="eastAsia"/>
                <w:sz w:val="24"/>
              </w:rPr>
              <w:t>中上旬</w:t>
            </w:r>
            <w:r>
              <w:rPr>
                <w:rFonts w:ascii="仿宋" w:eastAsia="仿宋" w:hAnsi="仿宋" w:cs="仿宋"/>
                <w:sz w:val="24"/>
              </w:rPr>
              <w:t>。</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3.</w:t>
            </w:r>
            <w:r>
              <w:rPr>
                <w:rFonts w:ascii="仿宋" w:eastAsia="仿宋" w:hAnsi="仿宋" w:cs="仿宋"/>
                <w:sz w:val="24"/>
              </w:rPr>
              <w:t>采摘方式与质量标准</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1</w:t>
            </w:r>
            <w:r>
              <w:rPr>
                <w:rFonts w:ascii="仿宋" w:eastAsia="仿宋" w:hAnsi="仿宋" w:cs="仿宋" w:hint="eastAsia"/>
                <w:sz w:val="24"/>
              </w:rPr>
              <w:t>）</w:t>
            </w:r>
            <w:r>
              <w:rPr>
                <w:rFonts w:ascii="仿宋" w:eastAsia="仿宋" w:hAnsi="仿宋" w:cs="仿宋"/>
                <w:sz w:val="24"/>
              </w:rPr>
              <w:t>人工采摘：严禁敲杆、摇树等粗暴方式，必须采用人工手摘，确保果实完整、无破损。</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w:t>
            </w:r>
            <w:r>
              <w:rPr>
                <w:rFonts w:ascii="仿宋" w:eastAsia="仿宋" w:hAnsi="仿宋" w:cs="仿宋"/>
                <w:sz w:val="24"/>
              </w:rPr>
              <w:t>成熟度判断：需在采购方技术人员指导下，按要求采摘成熟的油茶果（通常表现为果皮发亮、色泽变深、自然微裂）。</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3</w:t>
            </w:r>
            <w:r>
              <w:rPr>
                <w:rFonts w:ascii="仿宋" w:eastAsia="仿宋" w:hAnsi="仿宋" w:cs="仿宋" w:hint="eastAsia"/>
                <w:sz w:val="24"/>
              </w:rPr>
              <w:t>）</w:t>
            </w:r>
            <w:r>
              <w:rPr>
                <w:rFonts w:ascii="仿宋" w:eastAsia="仿宋" w:hAnsi="仿宋" w:cs="仿宋"/>
                <w:sz w:val="24"/>
              </w:rPr>
              <w:t>保护花芽：采摘时需格外小心，严禁损坏树干、树皮及树冠上已形成的花蕾与幼果（次年果实），违者需承担相应赔偿责任。</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4</w:t>
            </w:r>
            <w:r>
              <w:rPr>
                <w:rFonts w:ascii="仿宋" w:eastAsia="仿宋" w:hAnsi="仿宋" w:cs="仿宋" w:hint="eastAsia"/>
                <w:sz w:val="24"/>
              </w:rPr>
              <w:t>）</w:t>
            </w:r>
            <w:r>
              <w:rPr>
                <w:rFonts w:ascii="仿宋" w:eastAsia="仿宋" w:hAnsi="仿宋" w:cs="仿宋"/>
                <w:sz w:val="24"/>
              </w:rPr>
              <w:t>清理收集：落地果实需一并捡拾。采摘后的果实应使用透气筐篓盛装，及时运至指定收购点或晾晒场，并协助采购方进行过磅登记。</w:t>
            </w:r>
          </w:p>
          <w:p w:rsidR="000A78C3" w:rsidRDefault="00291E6D">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二、试验样地测产劳务服务（</w:t>
            </w:r>
            <w:r>
              <w:rPr>
                <w:rFonts w:ascii="仿宋" w:eastAsia="仿宋" w:hAnsi="仿宋" w:cs="仿宋" w:hint="eastAsia"/>
                <w:sz w:val="24"/>
              </w:rPr>
              <w:t>8</w:t>
            </w:r>
            <w:r>
              <w:rPr>
                <w:rFonts w:ascii="仿宋" w:eastAsia="仿宋" w:hAnsi="仿宋" w:cs="仿宋" w:hint="eastAsia"/>
                <w:sz w:val="24"/>
              </w:rPr>
              <w:t>亩）</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作业范围：位于</w:t>
            </w:r>
            <w:r>
              <w:rPr>
                <w:rFonts w:ascii="仿宋" w:eastAsia="仿宋" w:hAnsi="仿宋" w:cs="仿宋"/>
                <w:sz w:val="24"/>
              </w:rPr>
              <w:t>300</w:t>
            </w:r>
            <w:r>
              <w:rPr>
                <w:rFonts w:ascii="仿宋" w:eastAsia="仿宋" w:hAnsi="仿宋" w:cs="仿宋"/>
                <w:sz w:val="24"/>
              </w:rPr>
              <w:t>亩基地内，由采购方指定的</w:t>
            </w:r>
            <w:r>
              <w:rPr>
                <w:rFonts w:ascii="仿宋" w:eastAsia="仿宋" w:hAnsi="仿宋" w:cs="仿宋"/>
                <w:sz w:val="24"/>
              </w:rPr>
              <w:t>8</w:t>
            </w:r>
            <w:r>
              <w:rPr>
                <w:rFonts w:ascii="仿宋" w:eastAsia="仿宋" w:hAnsi="仿宋" w:cs="仿宋"/>
                <w:sz w:val="24"/>
              </w:rPr>
              <w:t>亩专用试验样地。</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作业时间：与大规模采摘同步进行</w:t>
            </w:r>
            <w:r>
              <w:rPr>
                <w:rFonts w:ascii="仿宋" w:eastAsia="仿宋" w:hAnsi="仿宋" w:cs="仿宋" w:hint="eastAsia"/>
                <w:sz w:val="24"/>
              </w:rPr>
              <w:t>，预计为</w:t>
            </w:r>
            <w:r>
              <w:rPr>
                <w:rFonts w:ascii="仿宋" w:eastAsia="仿宋" w:hAnsi="仿宋" w:cs="仿宋" w:hint="eastAsia"/>
                <w:sz w:val="24"/>
              </w:rPr>
              <w:t>2025</w:t>
            </w:r>
            <w:r>
              <w:rPr>
                <w:rFonts w:ascii="仿宋" w:eastAsia="仿宋" w:hAnsi="仿宋" w:cs="仿宋" w:hint="eastAsia"/>
                <w:sz w:val="24"/>
              </w:rPr>
              <w:t>年</w:t>
            </w:r>
            <w:r>
              <w:rPr>
                <w:rFonts w:ascii="仿宋" w:eastAsia="仿宋" w:hAnsi="仿宋" w:cs="仿宋" w:hint="eastAsia"/>
                <w:sz w:val="24"/>
              </w:rPr>
              <w:t>1</w:t>
            </w:r>
            <w:r>
              <w:rPr>
                <w:rFonts w:ascii="仿宋" w:eastAsia="仿宋" w:hAnsi="仿宋" w:cs="仿宋" w:hint="eastAsia"/>
                <w:sz w:val="24"/>
              </w:rPr>
              <w:t>2</w:t>
            </w:r>
            <w:r>
              <w:rPr>
                <w:rFonts w:ascii="仿宋" w:eastAsia="仿宋" w:hAnsi="仿宋" w:cs="仿宋" w:hint="eastAsia"/>
                <w:sz w:val="24"/>
              </w:rPr>
              <w:t>月中上旬</w:t>
            </w:r>
            <w:r>
              <w:rPr>
                <w:rFonts w:ascii="仿宋" w:eastAsia="仿宋" w:hAnsi="仿宋" w:cs="仿宋"/>
                <w:sz w:val="24"/>
              </w:rPr>
              <w:t>。</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sz w:val="24"/>
              </w:rPr>
              <w:t>技术要求与工作内容</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1</w:t>
            </w:r>
            <w:r>
              <w:rPr>
                <w:rFonts w:ascii="仿宋" w:eastAsia="仿宋" w:hAnsi="仿宋" w:cs="仿宋" w:hint="eastAsia"/>
                <w:sz w:val="24"/>
              </w:rPr>
              <w:t>）</w:t>
            </w:r>
            <w:r>
              <w:rPr>
                <w:rFonts w:ascii="仿宋" w:eastAsia="仿宋" w:hAnsi="仿宋" w:cs="仿宋"/>
                <w:sz w:val="24"/>
              </w:rPr>
              <w:t>精准采摘：在采购方科研人员的现场监督与指导下，对试验样地内的每株油茶树进行单株采摘。</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w:t>
            </w:r>
            <w:r>
              <w:rPr>
                <w:rFonts w:ascii="仿宋" w:eastAsia="仿宋" w:hAnsi="仿宋" w:cs="仿宋"/>
                <w:sz w:val="24"/>
              </w:rPr>
              <w:t>分类收集与标记：需按单株为单位，将采摘的油茶果分别装入专用采样袋或筐中。</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lastRenderedPageBreak/>
              <w:t>（</w:t>
            </w:r>
            <w:r>
              <w:rPr>
                <w:rFonts w:ascii="仿宋" w:eastAsia="仿宋" w:hAnsi="仿宋" w:cs="仿宋" w:hint="eastAsia"/>
                <w:sz w:val="24"/>
              </w:rPr>
              <w:t>3</w:t>
            </w:r>
            <w:r>
              <w:rPr>
                <w:rFonts w:ascii="仿宋" w:eastAsia="仿宋" w:hAnsi="仿宋" w:cs="仿宋" w:hint="eastAsia"/>
                <w:sz w:val="24"/>
              </w:rPr>
              <w:t>）</w:t>
            </w:r>
            <w:r>
              <w:rPr>
                <w:rFonts w:ascii="仿宋" w:eastAsia="仿宋" w:hAnsi="仿宋" w:cs="仿宋"/>
                <w:sz w:val="24"/>
              </w:rPr>
              <w:t>每个样本必须立即悬挂或粘贴防水标签，标签信息需清晰、准确，包括但不限于：样地编号、株号、采摘日期。</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4</w:t>
            </w:r>
            <w:r>
              <w:rPr>
                <w:rFonts w:ascii="仿宋" w:eastAsia="仿宋" w:hAnsi="仿宋" w:cs="仿宋" w:hint="eastAsia"/>
                <w:sz w:val="24"/>
              </w:rPr>
              <w:t>）</w:t>
            </w:r>
            <w:r>
              <w:rPr>
                <w:rFonts w:ascii="仿宋" w:eastAsia="仿宋" w:hAnsi="仿宋" w:cs="仿宋"/>
                <w:sz w:val="24"/>
              </w:rPr>
              <w:t>现场称重与数据记录：配备精度至少为</w:t>
            </w:r>
            <w:r>
              <w:rPr>
                <w:rFonts w:ascii="仿宋" w:eastAsia="仿宋" w:hAnsi="仿宋" w:cs="仿宋"/>
                <w:sz w:val="24"/>
              </w:rPr>
              <w:t>0.1kg</w:t>
            </w:r>
            <w:r>
              <w:rPr>
                <w:rFonts w:ascii="仿宋" w:eastAsia="仿宋" w:hAnsi="仿宋" w:cs="仿宋"/>
                <w:sz w:val="24"/>
              </w:rPr>
              <w:t>的电子秤，在科研人员监督下，对每个单株样本的鲜果进行现场称重。</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5</w:t>
            </w:r>
            <w:r>
              <w:rPr>
                <w:rFonts w:ascii="仿宋" w:eastAsia="仿宋" w:hAnsi="仿宋" w:cs="仿宋" w:hint="eastAsia"/>
                <w:sz w:val="24"/>
              </w:rPr>
              <w:t>）</w:t>
            </w:r>
            <w:r>
              <w:rPr>
                <w:rFonts w:ascii="仿宋" w:eastAsia="仿宋" w:hAnsi="仿宋" w:cs="仿宋"/>
                <w:sz w:val="24"/>
              </w:rPr>
              <w:t>安排专人配合科研人员，将称重数据实时、准确地记录在专用的测产登记表中。</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6</w:t>
            </w:r>
            <w:r>
              <w:rPr>
                <w:rFonts w:ascii="仿宋" w:eastAsia="仿宋" w:hAnsi="仿宋" w:cs="仿宋" w:hint="eastAsia"/>
                <w:sz w:val="24"/>
              </w:rPr>
              <w:t>）</w:t>
            </w:r>
            <w:r>
              <w:rPr>
                <w:rFonts w:ascii="仿宋" w:eastAsia="仿宋" w:hAnsi="仿宋" w:cs="仿宋"/>
                <w:sz w:val="24"/>
              </w:rPr>
              <w:t>样本转运：将标记好并称重后的单株样本，安全、有序地转运至采购方指定的科研处理场所。</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三、管理、验收与安全要求</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安全管理：供应商须对其全部工作人员的安全负全责，必须为其购买足额的团体意外伤害保险。制定并执行严格的</w:t>
            </w:r>
            <w:r>
              <w:rPr>
                <w:rFonts w:ascii="仿宋" w:eastAsia="仿宋" w:hAnsi="仿宋" w:cs="仿宋"/>
                <w:sz w:val="24"/>
              </w:rPr>
              <w:t>山地作业安全规程，包括防滑、防摔措施，恶劣天气（如雨天、大风）禁止上山等。须对采摘人员进行安全培训和技术交底，确保其了解并遵守基地的各项规定。</w:t>
            </w:r>
          </w:p>
          <w:p w:rsidR="000A78C3" w:rsidRDefault="00291E6D">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人员与设备要求：供应商需根据工期要求，组织足够数量的、有经验的采摘人员，并指定现场负责人，确保管理与沟通顺畅。需自备采摘、运输（如背篓、筐篓）、称重及数据记录所需的全部工具与材料。</w:t>
            </w:r>
          </w:p>
        </w:tc>
      </w:tr>
      <w:tr w:rsidR="000A78C3">
        <w:trPr>
          <w:trHeight w:val="894"/>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0A78C3" w:rsidRDefault="00291E6D">
            <w:pPr>
              <w:pStyle w:val="ac"/>
              <w:spacing w:line="360" w:lineRule="auto"/>
              <w:ind w:firstLineChars="100" w:firstLine="240"/>
              <w:jc w:val="left"/>
              <w:rPr>
                <w:rFonts w:ascii="仿宋" w:eastAsia="仿宋" w:hAnsi="仿宋" w:cs="仿宋"/>
              </w:rPr>
            </w:pPr>
            <w:r>
              <w:rPr>
                <w:rFonts w:ascii="仿宋" w:eastAsia="仿宋" w:hAnsi="仿宋" w:cs="仿宋" w:hint="eastAsia"/>
              </w:rPr>
              <w:lastRenderedPageBreak/>
              <w:t>合计</w:t>
            </w:r>
          </w:p>
        </w:tc>
        <w:tc>
          <w:tcPr>
            <w:tcW w:w="4236" w:type="pct"/>
            <w:tcBorders>
              <w:top w:val="single" w:sz="4" w:space="0" w:color="000000"/>
              <w:left w:val="single" w:sz="4" w:space="0" w:color="000000"/>
              <w:bottom w:val="single" w:sz="4" w:space="0" w:color="000000"/>
              <w:right w:val="single" w:sz="4" w:space="0" w:color="000000"/>
            </w:tcBorders>
            <w:vAlign w:val="center"/>
          </w:tcPr>
          <w:p w:rsidR="000A78C3" w:rsidRDefault="000A78C3">
            <w:pPr>
              <w:adjustRightInd w:val="0"/>
              <w:snapToGrid w:val="0"/>
              <w:spacing w:line="312" w:lineRule="auto"/>
              <w:rPr>
                <w:rFonts w:ascii="仿宋" w:eastAsia="仿宋" w:hAnsi="仿宋" w:cs="仿宋"/>
                <w:sz w:val="24"/>
              </w:rPr>
            </w:pPr>
          </w:p>
        </w:tc>
      </w:tr>
    </w:tbl>
    <w:p w:rsidR="000A78C3" w:rsidRDefault="000A78C3">
      <w:pPr>
        <w:spacing w:line="560" w:lineRule="exact"/>
        <w:jc w:val="center"/>
        <w:rPr>
          <w:rFonts w:ascii="宋体" w:hAnsi="宋体"/>
          <w:sz w:val="22"/>
        </w:rPr>
      </w:pPr>
    </w:p>
    <w:p w:rsidR="000A78C3" w:rsidRDefault="00291E6D">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0A78C3" w:rsidRDefault="00291E6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A78C3" w:rsidRDefault="00291E6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A78C3" w:rsidRDefault="00291E6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0A78C3" w:rsidRDefault="000A78C3" w:rsidP="00304E8A">
      <w:pPr>
        <w:snapToGrid w:val="0"/>
        <w:spacing w:line="460" w:lineRule="exact"/>
        <w:ind w:firstLineChars="196" w:firstLine="412"/>
        <w:rPr>
          <w:rFonts w:hAnsi="宋体"/>
          <w:szCs w:val="21"/>
        </w:rPr>
      </w:pPr>
    </w:p>
    <w:p w:rsidR="000A78C3" w:rsidRDefault="000A78C3" w:rsidP="00304E8A">
      <w:pPr>
        <w:snapToGrid w:val="0"/>
        <w:spacing w:line="460" w:lineRule="exact"/>
        <w:ind w:firstLineChars="196" w:firstLine="412"/>
        <w:rPr>
          <w:rFonts w:hAnsi="宋体"/>
          <w:szCs w:val="21"/>
        </w:rPr>
      </w:pPr>
    </w:p>
    <w:p w:rsidR="000A78C3" w:rsidRDefault="00291E6D">
      <w:pPr>
        <w:rPr>
          <w:rFonts w:ascii="宋体" w:hAnsi="宋体" w:cs="宋体"/>
          <w:b/>
          <w:sz w:val="24"/>
        </w:rPr>
      </w:pPr>
      <w:r>
        <w:rPr>
          <w:rFonts w:hint="eastAsia"/>
          <w:b/>
          <w:sz w:val="24"/>
        </w:rPr>
        <w:t>（注：本报价表为必要文件，必须加盖报价供应商公章，否则作无效报价处理）</w:t>
      </w:r>
    </w:p>
    <w:p w:rsidR="000A78C3" w:rsidRDefault="00291E6D">
      <w:pPr>
        <w:rPr>
          <w:rFonts w:ascii="宋体" w:hAnsi="宋体" w:cs="宋体"/>
          <w:b/>
          <w:sz w:val="24"/>
        </w:rPr>
      </w:pPr>
      <w:r>
        <w:rPr>
          <w:rFonts w:ascii="宋体" w:hAnsi="宋体" w:cs="宋体" w:hint="eastAsia"/>
          <w:b/>
          <w:sz w:val="24"/>
        </w:rPr>
        <w:br w:type="page"/>
      </w:r>
    </w:p>
    <w:p w:rsidR="000A78C3" w:rsidRDefault="00291E6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0A78C3" w:rsidRDefault="000A78C3">
      <w:pPr>
        <w:pStyle w:val="2"/>
        <w:spacing w:before="0" w:after="0" w:line="400" w:lineRule="exact"/>
        <w:rPr>
          <w:rFonts w:ascii="宋体" w:hAnsi="宋体" w:cs="宋体"/>
          <w:szCs w:val="28"/>
        </w:rPr>
      </w:pPr>
    </w:p>
    <w:p w:rsidR="000A78C3" w:rsidRDefault="00291E6D">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0A78C3" w:rsidRDefault="000A78C3">
      <w:pPr>
        <w:pStyle w:val="Style3"/>
        <w:spacing w:line="480" w:lineRule="auto"/>
        <w:ind w:firstLineChars="0" w:firstLine="0"/>
        <w:jc w:val="left"/>
        <w:rPr>
          <w:rFonts w:ascii="仿宋" w:eastAsia="仿宋" w:hAnsi="仿宋" w:cs="仿宋"/>
          <w:sz w:val="24"/>
        </w:rPr>
      </w:pPr>
    </w:p>
    <w:p w:rsidR="000A78C3" w:rsidRDefault="00291E6D">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0A78C3" w:rsidRDefault="000A78C3">
      <w:pPr>
        <w:pStyle w:val="Style3"/>
        <w:ind w:firstLine="480"/>
        <w:jc w:val="left"/>
        <w:rPr>
          <w:rFonts w:ascii="宋体" w:hAnsi="宋体" w:cs="宋体"/>
          <w:sz w:val="24"/>
        </w:rPr>
      </w:pPr>
    </w:p>
    <w:p w:rsidR="000A78C3" w:rsidRDefault="000A78C3">
      <w:pPr>
        <w:tabs>
          <w:tab w:val="left" w:pos="676"/>
          <w:tab w:val="left" w:pos="2330"/>
          <w:tab w:val="left" w:pos="9230"/>
        </w:tabs>
        <w:autoSpaceDE w:val="0"/>
        <w:autoSpaceDN w:val="0"/>
        <w:adjustRightInd w:val="0"/>
        <w:rPr>
          <w:rFonts w:ascii="宋体" w:hAnsi="宋体" w:cs="宋体"/>
          <w:sz w:val="24"/>
        </w:rPr>
      </w:pPr>
    </w:p>
    <w:p w:rsidR="000A78C3" w:rsidRDefault="000A78C3">
      <w:pPr>
        <w:tabs>
          <w:tab w:val="left" w:pos="676"/>
          <w:tab w:val="left" w:pos="2330"/>
          <w:tab w:val="left" w:pos="9230"/>
        </w:tabs>
        <w:autoSpaceDE w:val="0"/>
        <w:autoSpaceDN w:val="0"/>
        <w:adjustRightInd w:val="0"/>
        <w:rPr>
          <w:rFonts w:ascii="宋体" w:hAnsi="宋体" w:cs="宋体"/>
          <w:sz w:val="24"/>
        </w:rPr>
      </w:pPr>
    </w:p>
    <w:p w:rsidR="000A78C3" w:rsidRDefault="00291E6D">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A78C3" w:rsidRDefault="00291E6D">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A78C3" w:rsidRDefault="00291E6D">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0A78C3" w:rsidRDefault="00291E6D">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0A78C3" w:rsidRDefault="000A78C3">
      <w:pPr>
        <w:rPr>
          <w:rFonts w:cs="Tahoma"/>
          <w:b/>
          <w:sz w:val="24"/>
        </w:rPr>
      </w:pPr>
    </w:p>
    <w:p w:rsidR="000A78C3" w:rsidRDefault="000A78C3">
      <w:pPr>
        <w:rPr>
          <w:rFonts w:cs="Tahoma"/>
          <w:b/>
          <w:sz w:val="24"/>
        </w:rPr>
      </w:pPr>
    </w:p>
    <w:p w:rsidR="000A78C3" w:rsidRDefault="000A78C3">
      <w:pPr>
        <w:rPr>
          <w:rFonts w:cs="Tahoma"/>
          <w:b/>
          <w:sz w:val="24"/>
        </w:rPr>
      </w:pPr>
    </w:p>
    <w:p w:rsidR="000A78C3" w:rsidRDefault="000A78C3">
      <w:pPr>
        <w:rPr>
          <w:rFonts w:cs="Tahoma"/>
          <w:b/>
          <w:sz w:val="24"/>
        </w:rPr>
      </w:pPr>
    </w:p>
    <w:p w:rsidR="000A78C3" w:rsidRDefault="000A78C3">
      <w:pPr>
        <w:rPr>
          <w:rFonts w:cs="Tahoma"/>
          <w:b/>
          <w:sz w:val="24"/>
        </w:rPr>
      </w:pPr>
    </w:p>
    <w:p w:rsidR="000A78C3" w:rsidRDefault="000A78C3">
      <w:pPr>
        <w:rPr>
          <w:rFonts w:cs="Tahoma"/>
          <w:b/>
          <w:sz w:val="24"/>
        </w:rPr>
      </w:pPr>
    </w:p>
    <w:p w:rsidR="000A78C3" w:rsidRDefault="000A78C3">
      <w:pPr>
        <w:rPr>
          <w:rFonts w:cs="Tahoma"/>
          <w:b/>
          <w:sz w:val="24"/>
        </w:rPr>
      </w:pPr>
    </w:p>
    <w:p w:rsidR="000A78C3" w:rsidRDefault="000A78C3">
      <w:pPr>
        <w:rPr>
          <w:rFonts w:cs="Tahoma"/>
          <w:b/>
          <w:sz w:val="24"/>
        </w:rPr>
      </w:pPr>
    </w:p>
    <w:p w:rsidR="000A78C3" w:rsidRDefault="00291E6D">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0A78C3" w:rsidRDefault="000A78C3">
      <w:pPr>
        <w:pStyle w:val="10"/>
      </w:pPr>
    </w:p>
    <w:sectPr w:rsidR="000A78C3" w:rsidSect="000A78C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1E6D" w:rsidRDefault="00291E6D" w:rsidP="00304E8A">
      <w:r>
        <w:separator/>
      </w:r>
    </w:p>
  </w:endnote>
  <w:endnote w:type="continuationSeparator" w:id="0">
    <w:p w:rsidR="00291E6D" w:rsidRDefault="00291E6D" w:rsidP="00304E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1E6D" w:rsidRDefault="00291E6D" w:rsidP="00304E8A">
      <w:r>
        <w:separator/>
      </w:r>
    </w:p>
  </w:footnote>
  <w:footnote w:type="continuationSeparator" w:id="0">
    <w:p w:rsidR="00291E6D" w:rsidRDefault="00291E6D" w:rsidP="00304E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9C7CF9"/>
    <w:rsid w:val="CBFBD130"/>
    <w:rsid w:val="D73E7720"/>
    <w:rsid w:val="E9FFF72D"/>
    <w:rsid w:val="F77CFD32"/>
    <w:rsid w:val="FADF95B9"/>
    <w:rsid w:val="FAFF3886"/>
    <w:rsid w:val="FFFA5805"/>
    <w:rsid w:val="000A78C3"/>
    <w:rsid w:val="000B0AC8"/>
    <w:rsid w:val="000C6C4E"/>
    <w:rsid w:val="00127358"/>
    <w:rsid w:val="0013520A"/>
    <w:rsid w:val="0017371F"/>
    <w:rsid w:val="0018066C"/>
    <w:rsid w:val="001A442B"/>
    <w:rsid w:val="001D26D7"/>
    <w:rsid w:val="001E7735"/>
    <w:rsid w:val="00214D4A"/>
    <w:rsid w:val="00223805"/>
    <w:rsid w:val="002262E6"/>
    <w:rsid w:val="002525B8"/>
    <w:rsid w:val="00291E6D"/>
    <w:rsid w:val="002F3DEC"/>
    <w:rsid w:val="00304E8A"/>
    <w:rsid w:val="00325DE5"/>
    <w:rsid w:val="003417EB"/>
    <w:rsid w:val="004960F3"/>
    <w:rsid w:val="005249C0"/>
    <w:rsid w:val="00562035"/>
    <w:rsid w:val="00591132"/>
    <w:rsid w:val="006404E3"/>
    <w:rsid w:val="006450A5"/>
    <w:rsid w:val="0073441E"/>
    <w:rsid w:val="007415C1"/>
    <w:rsid w:val="0085565A"/>
    <w:rsid w:val="00861507"/>
    <w:rsid w:val="008B1407"/>
    <w:rsid w:val="008D4562"/>
    <w:rsid w:val="009C7CF9"/>
    <w:rsid w:val="00A25379"/>
    <w:rsid w:val="00A7001D"/>
    <w:rsid w:val="00A70B04"/>
    <w:rsid w:val="00B25D3F"/>
    <w:rsid w:val="00B638D7"/>
    <w:rsid w:val="00C628F9"/>
    <w:rsid w:val="00CF1B81"/>
    <w:rsid w:val="00D20CC0"/>
    <w:rsid w:val="00D37F9A"/>
    <w:rsid w:val="00F15A02"/>
    <w:rsid w:val="00F513C7"/>
    <w:rsid w:val="03353615"/>
    <w:rsid w:val="0530100E"/>
    <w:rsid w:val="05B523C0"/>
    <w:rsid w:val="05D34F20"/>
    <w:rsid w:val="06B807E5"/>
    <w:rsid w:val="06D73361"/>
    <w:rsid w:val="072E0AA7"/>
    <w:rsid w:val="078E5DFF"/>
    <w:rsid w:val="08DB0410"/>
    <w:rsid w:val="0A062E0C"/>
    <w:rsid w:val="0A3929B4"/>
    <w:rsid w:val="0A6A0048"/>
    <w:rsid w:val="0BD97832"/>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1FA23281"/>
    <w:rsid w:val="212177E3"/>
    <w:rsid w:val="218C40B5"/>
    <w:rsid w:val="229D1137"/>
    <w:rsid w:val="24BB1A74"/>
    <w:rsid w:val="25203CCD"/>
    <w:rsid w:val="264A6E5E"/>
    <w:rsid w:val="27402C58"/>
    <w:rsid w:val="2A17416A"/>
    <w:rsid w:val="2C180514"/>
    <w:rsid w:val="2CD32928"/>
    <w:rsid w:val="2E087F7E"/>
    <w:rsid w:val="2E1609D1"/>
    <w:rsid w:val="2E4076F0"/>
    <w:rsid w:val="2EA65243"/>
    <w:rsid w:val="31993A3E"/>
    <w:rsid w:val="31C52C12"/>
    <w:rsid w:val="33435756"/>
    <w:rsid w:val="370945C1"/>
    <w:rsid w:val="375D5654"/>
    <w:rsid w:val="37753A04"/>
    <w:rsid w:val="39142D2B"/>
    <w:rsid w:val="3B3360B0"/>
    <w:rsid w:val="3D840E45"/>
    <w:rsid w:val="3E1F750B"/>
    <w:rsid w:val="3E893E94"/>
    <w:rsid w:val="3F516B05"/>
    <w:rsid w:val="3F9D2CB9"/>
    <w:rsid w:val="41FD1B1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083527"/>
    <w:rsid w:val="534327B1"/>
    <w:rsid w:val="536A2CA6"/>
    <w:rsid w:val="53A64BAC"/>
    <w:rsid w:val="551D7D33"/>
    <w:rsid w:val="56BD287A"/>
    <w:rsid w:val="5D2B6790"/>
    <w:rsid w:val="5D93012F"/>
    <w:rsid w:val="5F21609C"/>
    <w:rsid w:val="5FA34D03"/>
    <w:rsid w:val="60343A6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1E315D"/>
    <w:rsid w:val="6FEA3571"/>
    <w:rsid w:val="72D1172F"/>
    <w:rsid w:val="7320696C"/>
    <w:rsid w:val="74844CAB"/>
    <w:rsid w:val="74F4798D"/>
    <w:rsid w:val="754937FF"/>
    <w:rsid w:val="75BC4A46"/>
    <w:rsid w:val="762878B8"/>
    <w:rsid w:val="76E77774"/>
    <w:rsid w:val="774EE9EE"/>
    <w:rsid w:val="77A91B01"/>
    <w:rsid w:val="781E4519"/>
    <w:rsid w:val="78D43D28"/>
    <w:rsid w:val="7A031D6B"/>
    <w:rsid w:val="7A382AA0"/>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A78C3"/>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A78C3"/>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A78C3"/>
    <w:pPr>
      <w:keepNext/>
      <w:keepLines/>
      <w:spacing w:before="260" w:after="260" w:line="416" w:lineRule="auto"/>
      <w:outlineLvl w:val="1"/>
    </w:pPr>
    <w:rPr>
      <w:rFonts w:ascii="Arial" w:hAnsi="Arial"/>
      <w:b/>
      <w:sz w:val="28"/>
      <w:szCs w:val="32"/>
    </w:rPr>
  </w:style>
  <w:style w:type="paragraph" w:styleId="4">
    <w:name w:val="heading 4"/>
    <w:basedOn w:val="a"/>
    <w:next w:val="a"/>
    <w:semiHidden/>
    <w:unhideWhenUsed/>
    <w:qFormat/>
    <w:rsid w:val="000A78C3"/>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0A78C3"/>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0A78C3"/>
    <w:rPr>
      <w:rFonts w:ascii="宋体" w:hAnsi="Courier New"/>
      <w:sz w:val="20"/>
    </w:rPr>
  </w:style>
  <w:style w:type="paragraph" w:styleId="a5">
    <w:name w:val="Balloon Text"/>
    <w:basedOn w:val="a"/>
    <w:link w:val="Char"/>
    <w:qFormat/>
    <w:rsid w:val="000A78C3"/>
    <w:rPr>
      <w:sz w:val="18"/>
      <w:szCs w:val="18"/>
    </w:rPr>
  </w:style>
  <w:style w:type="paragraph" w:styleId="a6">
    <w:name w:val="footer"/>
    <w:basedOn w:val="a"/>
    <w:autoRedefine/>
    <w:uiPriority w:val="99"/>
    <w:qFormat/>
    <w:rsid w:val="000A78C3"/>
    <w:pPr>
      <w:tabs>
        <w:tab w:val="center" w:pos="4153"/>
        <w:tab w:val="right" w:pos="8306"/>
      </w:tabs>
      <w:snapToGrid w:val="0"/>
      <w:jc w:val="left"/>
    </w:pPr>
    <w:rPr>
      <w:sz w:val="18"/>
      <w:szCs w:val="18"/>
    </w:rPr>
  </w:style>
  <w:style w:type="paragraph" w:styleId="a7">
    <w:name w:val="header"/>
    <w:basedOn w:val="a"/>
    <w:next w:val="a6"/>
    <w:autoRedefine/>
    <w:uiPriority w:val="99"/>
    <w:qFormat/>
    <w:rsid w:val="000A78C3"/>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0A78C3"/>
  </w:style>
  <w:style w:type="paragraph" w:styleId="a8">
    <w:name w:val="Normal (Web)"/>
    <w:basedOn w:val="a"/>
    <w:autoRedefine/>
    <w:uiPriority w:val="99"/>
    <w:qFormat/>
    <w:rsid w:val="000A78C3"/>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0A78C3"/>
    <w:pPr>
      <w:spacing w:after="120"/>
      <w:ind w:firstLineChars="100" w:firstLine="420"/>
    </w:pPr>
    <w:rPr>
      <w:rFonts w:ascii="Calibri" w:hAnsi="Calibri"/>
      <w:sz w:val="21"/>
      <w:szCs w:val="22"/>
    </w:rPr>
  </w:style>
  <w:style w:type="table" w:styleId="aa">
    <w:name w:val="Table Grid"/>
    <w:basedOn w:val="a1"/>
    <w:autoRedefine/>
    <w:qFormat/>
    <w:rsid w:val="000A78C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qFormat/>
    <w:rsid w:val="000A78C3"/>
    <w:rPr>
      <w:b/>
    </w:rPr>
  </w:style>
  <w:style w:type="paragraph" w:customStyle="1" w:styleId="Default">
    <w:name w:val="Default"/>
    <w:next w:val="a7"/>
    <w:autoRedefine/>
    <w:qFormat/>
    <w:rsid w:val="000A78C3"/>
    <w:pPr>
      <w:widowControl w:val="0"/>
      <w:autoSpaceDE w:val="0"/>
      <w:autoSpaceDN w:val="0"/>
      <w:adjustRightInd w:val="0"/>
    </w:pPr>
    <w:rPr>
      <w:rFonts w:ascii="宋体" w:hAnsi="Calibri" w:cs="宋体"/>
      <w:color w:val="000000"/>
      <w:sz w:val="24"/>
      <w:szCs w:val="24"/>
    </w:rPr>
  </w:style>
  <w:style w:type="paragraph" w:customStyle="1" w:styleId="ac">
    <w:name w:val="＃Ｄ级样式"/>
    <w:basedOn w:val="a"/>
    <w:next w:val="a"/>
    <w:autoRedefine/>
    <w:qFormat/>
    <w:rsid w:val="000A78C3"/>
    <w:pPr>
      <w:autoSpaceDE w:val="0"/>
      <w:autoSpaceDN w:val="0"/>
      <w:adjustRightInd w:val="0"/>
      <w:spacing w:line="460" w:lineRule="exact"/>
      <w:ind w:firstLineChars="200" w:firstLine="480"/>
    </w:pPr>
    <w:rPr>
      <w:rFonts w:ascii="Arial" w:hAnsi="Arial"/>
      <w:bCs/>
      <w:sz w:val="24"/>
    </w:rPr>
  </w:style>
  <w:style w:type="paragraph" w:styleId="ad">
    <w:name w:val="List Paragraph"/>
    <w:basedOn w:val="a"/>
    <w:autoRedefine/>
    <w:uiPriority w:val="34"/>
    <w:unhideWhenUsed/>
    <w:qFormat/>
    <w:rsid w:val="000A78C3"/>
    <w:pPr>
      <w:ind w:firstLineChars="200" w:firstLine="420"/>
    </w:pPr>
  </w:style>
  <w:style w:type="paragraph" w:customStyle="1" w:styleId="Style3">
    <w:name w:val="_Style 3"/>
    <w:basedOn w:val="a"/>
    <w:autoRedefine/>
    <w:uiPriority w:val="99"/>
    <w:qFormat/>
    <w:rsid w:val="000A78C3"/>
    <w:pPr>
      <w:ind w:firstLineChars="200" w:firstLine="420"/>
    </w:pPr>
    <w:rPr>
      <w:sz w:val="20"/>
    </w:rPr>
  </w:style>
  <w:style w:type="character" w:customStyle="1" w:styleId="Char">
    <w:name w:val="批注框文本 Char"/>
    <w:basedOn w:val="a0"/>
    <w:link w:val="a5"/>
    <w:qFormat/>
    <w:rsid w:val="000A78C3"/>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9</Pages>
  <Words>671</Words>
  <Characters>3830</Characters>
  <Application>Microsoft Office Word</Application>
  <DocSecurity>0</DocSecurity>
  <Lines>31</Lines>
  <Paragraphs>8</Paragraphs>
  <ScaleCrop>false</ScaleCrop>
  <Company/>
  <LinksUpToDate>false</LinksUpToDate>
  <CharactersWithSpaces>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7</cp:revision>
  <dcterms:created xsi:type="dcterms:W3CDTF">2025-11-13T07:30:00Z</dcterms:created>
  <dcterms:modified xsi:type="dcterms:W3CDTF">2025-12-05T09:08:00Z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7B4091B8AEFD491C8511353B54B000B2_13</vt:lpwstr>
  </property>
  <property fmtid="{D5CDD505-2E9C-101B-9397-08002B2CF9AE}" pid="4" name="KSOTemplateDocerSaveRecord">
    <vt:lpwstr>eyJoZGlkIjoiZDM4NjQwZTIxOGE2NTUxNjg0MTQ2N2ZmYzczMWU5NTIiLCJ1c2VySWQiOiI0NTM3MTI4NzkifQ==</vt:lpwstr>
  </property>
</Properties>
</file>