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7785F">
      <w:pPr>
        <w:spacing w:line="560" w:lineRule="exact"/>
        <w:jc w:val="center"/>
        <w:rPr>
          <w:rFonts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广东生态工程职业学院省域高水平高等职业院校建设计划验收专项审计服务采购需求书</w:t>
      </w:r>
    </w:p>
    <w:p w14:paraId="30C630E1">
      <w:pPr>
        <w:spacing w:line="360" w:lineRule="auto"/>
        <w:ind w:firstLine="560"/>
        <w:jc w:val="left"/>
        <w:rPr>
          <w:rFonts w:ascii="宋体" w:hAnsi="宋体" w:eastAsia="宋体" w:cs="宋体"/>
          <w:sz w:val="28"/>
          <w:szCs w:val="28"/>
        </w:rPr>
      </w:pPr>
    </w:p>
    <w:p w14:paraId="590299B5">
      <w:pPr>
        <w:pStyle w:val="15"/>
        <w:numPr>
          <w:ilvl w:val="0"/>
          <w:numId w:val="1"/>
        </w:numPr>
        <w:spacing w:line="360" w:lineRule="auto"/>
        <w:ind w:firstLine="562"/>
        <w:jc w:val="left"/>
        <w:rPr>
          <w:rFonts w:ascii="宋体" w:hAnsi="宋体" w:eastAsia="宋体" w:cs="宋体"/>
          <w:sz w:val="28"/>
          <w:szCs w:val="28"/>
        </w:rPr>
      </w:pPr>
      <w:bookmarkStart w:id="0" w:name="OLE_LINK2"/>
      <w:bookmarkStart w:id="1" w:name="OLE_LINK1"/>
      <w:r>
        <w:rPr>
          <w:rFonts w:hint="eastAsia" w:ascii="宋体" w:hAnsi="宋体" w:eastAsia="宋体" w:cs="宋体"/>
          <w:b/>
          <w:bCs w:val="0"/>
          <w:sz w:val="28"/>
          <w:szCs w:val="28"/>
        </w:rPr>
        <w:t>项目名称:</w:t>
      </w:r>
      <w:bookmarkStart w:id="2" w:name="OLE_LINK21"/>
      <w:bookmarkStart w:id="3" w:name="OLE_LINK20"/>
      <w:bookmarkStart w:id="4" w:name="OLE_LINK36"/>
      <w:bookmarkStart w:id="5" w:name="OLE_LINK37"/>
      <w:bookmarkStart w:id="6" w:name="OLE_LINK7"/>
      <w:bookmarkStart w:id="7" w:name="OLE_LINK10"/>
      <w:bookmarkStart w:id="8" w:name="OLE_LINK19"/>
      <w:r>
        <w:rPr>
          <w:rFonts w:hint="eastAsia" w:ascii="宋体" w:hAnsi="宋体" w:eastAsia="宋体" w:cs="宋体"/>
          <w:sz w:val="28"/>
          <w:szCs w:val="28"/>
        </w:rPr>
        <w:t>广东生态工程职业学院省域高水平高等职业院校建设计划验收专项审计服务采购项目</w:t>
      </w:r>
      <w:bookmarkEnd w:id="2"/>
      <w:bookmarkEnd w:id="3"/>
    </w:p>
    <w:bookmarkEnd w:id="0"/>
    <w:bookmarkEnd w:id="1"/>
    <w:bookmarkEnd w:id="4"/>
    <w:bookmarkEnd w:id="5"/>
    <w:bookmarkEnd w:id="6"/>
    <w:bookmarkEnd w:id="7"/>
    <w:bookmarkEnd w:id="8"/>
    <w:p w14:paraId="0AEE9C8F">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lang w:val="en-US" w:eastAsia="zh-CN"/>
        </w:rPr>
        <w:t>42</w:t>
      </w:r>
      <w:r>
        <w:rPr>
          <w:rFonts w:hint="eastAsia" w:ascii="宋体" w:hAnsi="宋体" w:eastAsia="宋体" w:cs="宋体"/>
          <w:sz w:val="28"/>
          <w:szCs w:val="28"/>
        </w:rPr>
        <w:t>000.00元</w:t>
      </w:r>
    </w:p>
    <w:p w14:paraId="40ABEC8E">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04AFABE2">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02118BC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6792261F">
      <w:pPr>
        <w:numPr>
          <w:ilvl w:val="0"/>
          <w:numId w:val="2"/>
        </w:numPr>
        <w:spacing w:line="360" w:lineRule="auto"/>
        <w:ind w:firstLine="560"/>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10ADE1CC">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1BE9ED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36F5F76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023C7A1D">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7247B59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4763CD83">
      <w:pPr>
        <w:numPr>
          <w:ilvl w:val="0"/>
          <w:numId w:val="2"/>
        </w:numPr>
        <w:spacing w:line="360" w:lineRule="auto"/>
        <w:ind w:firstLine="560"/>
        <w:rPr>
          <w:rFonts w:ascii="宋体" w:hAnsi="宋体" w:cs="宋体"/>
          <w:color w:val="000000" w:themeColor="text1"/>
          <w:sz w:val="28"/>
          <w:szCs w:val="28"/>
        </w:rPr>
      </w:pPr>
      <w:r>
        <w:rPr>
          <w:rFonts w:hint="eastAsia" w:ascii="宋体" w:hAnsi="宋体" w:cs="宋体"/>
          <w:color w:val="000000" w:themeColor="text1"/>
          <w:sz w:val="28"/>
          <w:szCs w:val="28"/>
        </w:rPr>
        <w:t>报价供应商近三年没有重大工作失误、违法违规以及违反职业道德、执业规范等的不良记录；在 “信用中国”“中国政府采购网” 等网站无不良信用记录，提供相关查询截图，否则视为无效报价。</w:t>
      </w:r>
    </w:p>
    <w:p w14:paraId="5980B7E0">
      <w:pPr>
        <w:numPr>
          <w:ilvl w:val="0"/>
          <w:numId w:val="2"/>
        </w:numPr>
        <w:spacing w:line="360" w:lineRule="auto"/>
        <w:ind w:firstLine="560"/>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35A38057">
      <w:pPr>
        <w:numPr>
          <w:ilvl w:val="0"/>
          <w:numId w:val="2"/>
        </w:numPr>
        <w:spacing w:line="360" w:lineRule="auto"/>
        <w:ind w:firstLine="560"/>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4357B5C">
      <w:pPr>
        <w:numPr>
          <w:ilvl w:val="0"/>
          <w:numId w:val="2"/>
        </w:numPr>
        <w:spacing w:line="360" w:lineRule="auto"/>
        <w:ind w:firstLine="560"/>
        <w:rPr>
          <w:rFonts w:ascii="宋体" w:hAnsi="宋体" w:cs="宋体"/>
          <w:sz w:val="28"/>
          <w:szCs w:val="28"/>
        </w:rPr>
      </w:pPr>
      <w:r>
        <w:rPr>
          <w:rFonts w:hint="eastAsia" w:ascii="宋体" w:hAnsi="宋体" w:cs="宋体"/>
          <w:sz w:val="28"/>
          <w:szCs w:val="28"/>
        </w:rPr>
        <w:t>报价供应商须为广东政府采购智慧云平台电子卖场-定点集市-审计服务供应商，服务区域包括广州市，且在有效期内（报价时提供广东政府采购智慧云平台电子卖场-定点集市-审计服务供应商截图、且服务区域包括广州市），以截图纸质加盖公章为准。</w:t>
      </w:r>
    </w:p>
    <w:p w14:paraId="074B9DE5">
      <w:pPr>
        <w:numPr>
          <w:ilvl w:val="0"/>
          <w:numId w:val="2"/>
        </w:numPr>
        <w:spacing w:line="360" w:lineRule="auto"/>
        <w:ind w:firstLine="560"/>
        <w:rPr>
          <w:rFonts w:ascii="宋体" w:hAnsi="宋体" w:cs="宋体"/>
          <w:color w:val="000000" w:themeColor="text1"/>
          <w:sz w:val="28"/>
          <w:szCs w:val="28"/>
        </w:rPr>
      </w:pPr>
      <w:bookmarkStart w:id="9" w:name="OLE_LINK3"/>
      <w:bookmarkStart w:id="10" w:name="OLE_LINK4"/>
      <w:r>
        <w:rPr>
          <w:rFonts w:hint="eastAsia" w:ascii="宋体" w:hAnsi="宋体" w:cs="宋体"/>
          <w:color w:val="000000" w:themeColor="text1"/>
          <w:sz w:val="28"/>
          <w:szCs w:val="28"/>
        </w:rPr>
        <w:t>报价供应商近三年内具有至少1项同类高校或大型事业单位提供绩效审计服务的经验</w:t>
      </w:r>
      <w:r>
        <w:rPr>
          <w:rFonts w:hint="eastAsia" w:ascii="宋体" w:hAnsi="宋体" w:cs="宋体"/>
          <w:color w:val="000000" w:themeColor="text1"/>
          <w:sz w:val="28"/>
          <w:szCs w:val="28"/>
          <w:lang w:eastAsia="zh-CN"/>
        </w:rPr>
        <w:t>、</w:t>
      </w:r>
      <w:r>
        <w:rPr>
          <w:rFonts w:hint="eastAsia" w:ascii="宋体" w:hAnsi="宋体" w:cs="宋体"/>
          <w:color w:val="000000" w:themeColor="text1"/>
          <w:sz w:val="28"/>
          <w:szCs w:val="28"/>
        </w:rPr>
        <w:t>有“双高计划”审计</w:t>
      </w:r>
      <w:r>
        <w:rPr>
          <w:rFonts w:hint="eastAsia" w:ascii="宋体" w:hAnsi="宋体" w:cs="宋体"/>
          <w:color w:val="000000" w:themeColor="text1"/>
          <w:sz w:val="28"/>
          <w:szCs w:val="28"/>
          <w:lang w:val="en-US" w:eastAsia="zh-CN"/>
        </w:rPr>
        <w:t>业绩优先，</w:t>
      </w:r>
      <w:r>
        <w:rPr>
          <w:rFonts w:hint="eastAsia" w:ascii="宋体" w:hAnsi="宋体" w:cs="宋体"/>
          <w:color w:val="000000" w:themeColor="text1"/>
          <w:sz w:val="28"/>
          <w:szCs w:val="28"/>
        </w:rPr>
        <w:t>提供相关合同或审计报告等</w:t>
      </w:r>
      <w:r>
        <w:rPr>
          <w:rFonts w:hint="eastAsia" w:ascii="宋体" w:hAnsi="宋体" w:cs="宋体"/>
          <w:color w:val="000000" w:themeColor="text1"/>
          <w:sz w:val="28"/>
          <w:szCs w:val="28"/>
          <w:lang w:val="en-US" w:eastAsia="zh-CN"/>
        </w:rPr>
        <w:t>加盖公章</w:t>
      </w:r>
      <w:r>
        <w:rPr>
          <w:rFonts w:hint="eastAsia" w:ascii="宋体" w:hAnsi="宋体" w:cs="宋体"/>
          <w:color w:val="000000" w:themeColor="text1"/>
          <w:sz w:val="28"/>
          <w:szCs w:val="28"/>
        </w:rPr>
        <w:t>证明材料。</w:t>
      </w:r>
    </w:p>
    <w:bookmarkEnd w:id="9"/>
    <w:bookmarkEnd w:id="10"/>
    <w:p w14:paraId="3BB91E7E">
      <w:pPr>
        <w:numPr>
          <w:ilvl w:val="0"/>
          <w:numId w:val="2"/>
        </w:numPr>
        <w:spacing w:line="360" w:lineRule="auto"/>
        <w:ind w:firstLine="560"/>
        <w:rPr>
          <w:rFonts w:ascii="宋体" w:hAnsi="宋体" w:cs="宋体"/>
          <w:color w:val="000000" w:themeColor="text1"/>
          <w:sz w:val="28"/>
          <w:szCs w:val="28"/>
        </w:rPr>
      </w:pPr>
      <w:r>
        <w:rPr>
          <w:rFonts w:hint="eastAsia" w:ascii="宋体" w:hAnsi="宋体" w:cs="宋体"/>
          <w:color w:val="000000" w:themeColor="text1"/>
          <w:sz w:val="28"/>
          <w:szCs w:val="28"/>
        </w:rPr>
        <w:t>满足学校要求的前提下最低报价的为中标供应商，中标供应商须根据学校的要求在广东省政府采购智慧云平台电子卖场定点集市审计服务进行议价，价格以报价文件的金额为准。</w:t>
      </w:r>
    </w:p>
    <w:p w14:paraId="34330FF4">
      <w:pPr>
        <w:numPr>
          <w:ilvl w:val="0"/>
          <w:numId w:val="2"/>
        </w:numPr>
        <w:spacing w:line="360" w:lineRule="auto"/>
        <w:ind w:firstLine="560"/>
        <w:rPr>
          <w:rFonts w:asciiTheme="minorEastAsia" w:hAnsiTheme="minorEastAsia" w:cstheme="minorEastAsia"/>
          <w:color w:val="000000" w:themeColor="text1"/>
          <w:sz w:val="28"/>
          <w:szCs w:val="28"/>
        </w:rPr>
      </w:pPr>
      <w:r>
        <w:rPr>
          <w:rFonts w:hint="eastAsia" w:ascii="宋体" w:hAnsi="宋体" w:cs="宋体"/>
          <w:color w:val="000000" w:themeColor="text1"/>
          <w:sz w:val="28"/>
          <w:szCs w:val="28"/>
        </w:rPr>
        <w:t>本项目中选后需在定点集市进行定点议价采购，中标供应商如未按要求服务则取消中标资格和上报平台进行处理。</w:t>
      </w:r>
    </w:p>
    <w:p w14:paraId="47E554DC">
      <w:pPr>
        <w:numPr>
          <w:ilvl w:val="0"/>
          <w:numId w:val="2"/>
        </w:numPr>
        <w:spacing w:line="360" w:lineRule="auto"/>
        <w:ind w:firstLine="560"/>
        <w:rPr>
          <w:rFonts w:ascii="宋体" w:hAnsi="宋体" w:cs="宋体"/>
          <w:sz w:val="28"/>
          <w:szCs w:val="28"/>
        </w:rPr>
      </w:pPr>
      <w:r>
        <w:rPr>
          <w:rFonts w:hint="eastAsia" w:ascii="宋体" w:hAnsi="宋体" w:cs="宋体"/>
          <w:sz w:val="28"/>
          <w:szCs w:val="28"/>
        </w:rPr>
        <w:t>本项目不接受联合体竞价。</w:t>
      </w:r>
    </w:p>
    <w:p w14:paraId="15877A69">
      <w:pPr>
        <w:numPr>
          <w:ilvl w:val="0"/>
          <w:numId w:val="2"/>
        </w:numPr>
        <w:spacing w:line="360" w:lineRule="auto"/>
        <w:ind w:firstLine="560"/>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w:t>
      </w:r>
      <w:r>
        <w:rPr>
          <w:rFonts w:hint="eastAsia" w:asciiTheme="minorEastAsia" w:hAnsiTheme="minorEastAsia" w:cstheme="minorEastAsia"/>
          <w:color w:val="000000" w:themeColor="text1"/>
          <w:sz w:val="28"/>
          <w:szCs w:val="28"/>
          <w:lang w:val="en-US" w:eastAsia="zh-CN"/>
        </w:rPr>
        <w:t>6</w:t>
      </w:r>
      <w:r>
        <w:rPr>
          <w:rFonts w:hint="eastAsia" w:asciiTheme="minorEastAsia" w:hAnsiTheme="minorEastAsia" w:cstheme="minorEastAsia"/>
          <w:color w:val="000000" w:themeColor="text1"/>
          <w:sz w:val="28"/>
          <w:szCs w:val="28"/>
        </w:rPr>
        <w:t>年</w:t>
      </w:r>
      <w:r>
        <w:rPr>
          <w:rFonts w:hint="eastAsia" w:asciiTheme="minorEastAsia" w:hAnsiTheme="minorEastAsia" w:cstheme="minorEastAsia"/>
          <w:color w:val="000000" w:themeColor="text1"/>
          <w:sz w:val="28"/>
          <w:szCs w:val="28"/>
          <w:lang w:val="en-US" w:eastAsia="zh-CN"/>
        </w:rPr>
        <w:t>2</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val="en-US" w:eastAsia="zh-CN"/>
        </w:rPr>
        <w:t>7</w:t>
      </w:r>
      <w:r>
        <w:rPr>
          <w:rFonts w:hint="eastAsia" w:asciiTheme="minorEastAsia" w:hAnsiTheme="minorEastAsia" w:cstheme="minorEastAsia"/>
          <w:color w:val="000000" w:themeColor="text1"/>
          <w:sz w:val="28"/>
          <w:szCs w:val="28"/>
        </w:rPr>
        <w:t>日下午3点，报价文件必须密封，否则一律拒收。报价供应商可通过快递寄送（必须用顺丰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）或现场递交，快递到付拒收。</w:t>
      </w:r>
    </w:p>
    <w:p w14:paraId="4EFDD9C9">
      <w:pPr>
        <w:numPr>
          <w:ilvl w:val="0"/>
          <w:numId w:val="2"/>
        </w:numPr>
        <w:spacing w:line="360" w:lineRule="auto"/>
        <w:ind w:firstLine="560"/>
      </w:pPr>
      <w:r>
        <w:rPr>
          <w:rFonts w:hint="eastAsia" w:asciiTheme="minorEastAsia" w:hAnsiTheme="minorEastAsia" w:cstheme="minorEastAsia"/>
          <w:color w:val="000000" w:themeColor="text1"/>
          <w:sz w:val="28"/>
          <w:szCs w:val="28"/>
        </w:rPr>
        <w:t>投标联系人：张老师  联系方式：13710623224</w:t>
      </w:r>
    </w:p>
    <w:p w14:paraId="0F159EC5">
      <w:pPr>
        <w:numPr>
          <w:ilvl w:val="0"/>
          <w:numId w:val="2"/>
        </w:numPr>
        <w:spacing w:line="360" w:lineRule="auto"/>
        <w:ind w:firstLine="560"/>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7DD94F8B">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p w14:paraId="43CBFA6B">
      <w:pPr>
        <w:pStyle w:val="16"/>
        <w:numPr>
          <w:ilvl w:val="0"/>
          <w:numId w:val="4"/>
        </w:numPr>
        <w:spacing w:line="360" w:lineRule="auto"/>
        <w:ind w:firstLineChars="0"/>
        <w:rPr>
          <w:rFonts w:ascii="宋体" w:hAnsi="宋体" w:cs="宋体"/>
          <w:b/>
          <w:bCs/>
          <w:sz w:val="28"/>
          <w:szCs w:val="28"/>
        </w:rPr>
      </w:pPr>
      <w:r>
        <w:rPr>
          <w:rFonts w:hint="eastAsia" w:ascii="宋体" w:hAnsi="宋体" w:cs="宋体"/>
          <w:b/>
          <w:bCs/>
          <w:sz w:val="28"/>
          <w:szCs w:val="28"/>
        </w:rPr>
        <w:t>项目内容</w:t>
      </w:r>
    </w:p>
    <w:p w14:paraId="7D9E2EE4">
      <w:pPr>
        <w:spacing w:line="560" w:lineRule="exact"/>
        <w:ind w:firstLine="560" w:firstLineChars="200"/>
        <w:rPr>
          <w:rFonts w:ascii="宋体" w:hAnsi="宋体" w:cs="宋体"/>
          <w:sz w:val="28"/>
          <w:szCs w:val="28"/>
        </w:rPr>
      </w:pPr>
      <w:r>
        <w:rPr>
          <w:rFonts w:hint="eastAsia" w:ascii="宋体" w:hAnsi="宋体" w:cs="宋体"/>
          <w:color w:val="000000" w:themeColor="text1"/>
          <w:sz w:val="28"/>
          <w:szCs w:val="28"/>
        </w:rPr>
        <w:t>1.</w:t>
      </w:r>
      <w:r>
        <w:rPr>
          <w:rFonts w:hint="eastAsia" w:ascii="宋体" w:hAnsi="宋体" w:cs="宋体"/>
          <w:sz w:val="28"/>
          <w:szCs w:val="28"/>
        </w:rPr>
        <w:t>项目要求：</w:t>
      </w:r>
    </w:p>
    <w:p w14:paraId="3C4E7A76">
      <w:pPr>
        <w:spacing w:line="560" w:lineRule="exact"/>
        <w:ind w:firstLine="560" w:firstLineChars="200"/>
        <w:rPr>
          <w:rFonts w:hint="eastAsia" w:ascii="宋体" w:hAnsi="宋体" w:cs="宋体"/>
          <w:sz w:val="28"/>
          <w:szCs w:val="28"/>
        </w:rPr>
      </w:pPr>
      <w:r>
        <w:rPr>
          <w:rFonts w:hint="eastAsia" w:ascii="宋体" w:hAnsi="宋体" w:cs="宋体"/>
          <w:sz w:val="28"/>
          <w:szCs w:val="28"/>
        </w:rPr>
        <w:t>本次审计覆盖学校省域高水平高等职业院校建设计划项目（下文统称“双高计划”）的整个建设周期（2022年度- 2025年度）</w:t>
      </w:r>
      <w:r>
        <w:rPr>
          <w:rFonts w:hint="eastAsia" w:ascii="宋体" w:hAnsi="宋体" w:cs="宋体"/>
          <w:sz w:val="28"/>
          <w:szCs w:val="28"/>
          <w:lang w:eastAsia="zh-CN"/>
        </w:rPr>
        <w:t>，涉及项目资金约2.2亿元</w:t>
      </w:r>
      <w:r>
        <w:rPr>
          <w:rFonts w:hint="eastAsia" w:ascii="宋体" w:hAnsi="宋体" w:cs="宋体"/>
          <w:sz w:val="28"/>
          <w:szCs w:val="28"/>
        </w:rPr>
        <w:t>。主要围绕 “双高计划”项目的“决策-过程-产出-效益”等内容展开。包括但不限于以下内容：</w:t>
      </w:r>
    </w:p>
    <w:p w14:paraId="1EB8ECC6">
      <w:pPr>
        <w:spacing w:line="560" w:lineRule="exact"/>
        <w:ind w:firstLine="560" w:firstLineChars="200"/>
        <w:rPr>
          <w:rFonts w:hint="eastAsia" w:ascii="宋体" w:hAnsi="宋体" w:cs="宋体"/>
          <w:sz w:val="28"/>
          <w:szCs w:val="28"/>
        </w:rPr>
      </w:pPr>
      <w:r>
        <w:rPr>
          <w:rFonts w:hint="eastAsia" w:ascii="宋体" w:hAnsi="宋体" w:cs="宋体"/>
          <w:sz w:val="28"/>
          <w:szCs w:val="28"/>
        </w:rPr>
        <w:t>资金来源与预算：核实项目总预算、资金来源（财政拨款、自筹等）的到位情况和及时性，审查预算编制的科学性与规范性。</w:t>
      </w:r>
    </w:p>
    <w:p w14:paraId="1E519C84">
      <w:pPr>
        <w:spacing w:line="560" w:lineRule="exact"/>
        <w:ind w:firstLine="560" w:firstLineChars="200"/>
        <w:rPr>
          <w:rFonts w:hint="eastAsia" w:ascii="宋体" w:hAnsi="宋体" w:cs="宋体"/>
          <w:sz w:val="28"/>
          <w:szCs w:val="28"/>
        </w:rPr>
      </w:pPr>
      <w:r>
        <w:rPr>
          <w:rFonts w:hint="eastAsia" w:ascii="宋体" w:hAnsi="宋体" w:cs="宋体"/>
          <w:sz w:val="28"/>
          <w:szCs w:val="28"/>
        </w:rPr>
        <w:t>支出合规与执行：审查资金支出范围、审批流程、票据的合规性，确认预算执行率，并对行业、企业的非现金投入进行认定与核验。</w:t>
      </w:r>
    </w:p>
    <w:p w14:paraId="13E7878E">
      <w:pPr>
        <w:spacing w:line="560" w:lineRule="exact"/>
        <w:ind w:firstLine="560" w:firstLineChars="200"/>
        <w:rPr>
          <w:rFonts w:hint="eastAsia" w:ascii="宋体" w:hAnsi="宋体" w:cs="宋体"/>
          <w:sz w:val="28"/>
          <w:szCs w:val="28"/>
        </w:rPr>
      </w:pPr>
      <w:r>
        <w:rPr>
          <w:rFonts w:hint="eastAsia" w:ascii="宋体" w:hAnsi="宋体" w:cs="宋体"/>
          <w:sz w:val="28"/>
          <w:szCs w:val="28"/>
        </w:rPr>
        <w:t>制度与执行：对照学校建设方案、任务书及内部管理制度，审查项目管理、内控、资产、合同等制度的健全性与执行有效性。</w:t>
      </w:r>
    </w:p>
    <w:p w14:paraId="47CF7894">
      <w:pPr>
        <w:spacing w:line="560" w:lineRule="exact"/>
        <w:ind w:firstLine="560" w:firstLineChars="200"/>
        <w:rPr>
          <w:rFonts w:hint="eastAsia" w:ascii="宋体" w:hAnsi="宋体" w:cs="宋体"/>
          <w:sz w:val="28"/>
          <w:szCs w:val="28"/>
        </w:rPr>
      </w:pPr>
      <w:r>
        <w:rPr>
          <w:rFonts w:hint="eastAsia" w:ascii="宋体" w:hAnsi="宋体" w:cs="宋体"/>
          <w:sz w:val="28"/>
          <w:szCs w:val="28"/>
        </w:rPr>
        <w:t>过程跟踪：关注项目调整、档案管理、采购与合同履行等关键过程的规范性。</w:t>
      </w:r>
    </w:p>
    <w:p w14:paraId="57926BDF">
      <w:pPr>
        <w:spacing w:line="560" w:lineRule="exact"/>
        <w:ind w:firstLine="560" w:firstLineChars="200"/>
        <w:rPr>
          <w:rFonts w:hint="eastAsia" w:ascii="宋体" w:hAnsi="宋体" w:cs="宋体"/>
          <w:sz w:val="28"/>
          <w:szCs w:val="28"/>
        </w:rPr>
      </w:pPr>
      <w:r>
        <w:rPr>
          <w:rFonts w:hint="eastAsia" w:ascii="宋体" w:hAnsi="宋体" w:cs="宋体"/>
          <w:sz w:val="28"/>
          <w:szCs w:val="28"/>
        </w:rPr>
        <w:t>任务与产出：将实际建设进度、产出数量与质量，与计划任务书中的绩效目标进行逐项对标，核实标志性成果的真实性与准确性。</w:t>
      </w:r>
    </w:p>
    <w:p w14:paraId="0F2CD4BA">
      <w:pPr>
        <w:spacing w:line="560" w:lineRule="exact"/>
        <w:ind w:firstLine="560" w:firstLineChars="200"/>
        <w:rPr>
          <w:rFonts w:ascii="宋体" w:hAnsi="宋体" w:cs="宋体"/>
          <w:sz w:val="28"/>
          <w:szCs w:val="28"/>
        </w:rPr>
      </w:pPr>
      <w:r>
        <w:rPr>
          <w:rFonts w:hint="eastAsia" w:ascii="宋体" w:hAnsi="宋体" w:cs="宋体"/>
          <w:sz w:val="28"/>
          <w:szCs w:val="28"/>
        </w:rPr>
        <w:t>效益与贡献：从社会效益、可持续影响、社会认可度（如师生、用人单位满意度）等维度，评价项目对学校、行业及区域发展的实际贡献。</w:t>
      </w:r>
    </w:p>
    <w:p w14:paraId="38369650">
      <w:pPr>
        <w:pStyle w:val="16"/>
        <w:spacing w:line="360" w:lineRule="auto"/>
        <w:ind w:firstLine="560"/>
        <w:rPr>
          <w:rFonts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.人员要求：</w:t>
      </w:r>
    </w:p>
    <w:p w14:paraId="60745EB5">
      <w:pPr>
        <w:pStyle w:val="16"/>
        <w:spacing w:line="360" w:lineRule="auto"/>
        <w:ind w:firstLine="560"/>
        <w:rPr>
          <w:rFonts w:ascii="宋体" w:hAnsi="宋体" w:eastAsia="宋体" w:cs="宋体"/>
          <w:sz w:val="28"/>
          <w:szCs w:val="28"/>
        </w:rPr>
      </w:pPr>
      <w:r>
        <w:rPr>
          <w:rFonts w:ascii="宋体" w:hAnsi="宋体" w:eastAsia="宋体" w:cs="宋体"/>
          <w:sz w:val="28"/>
          <w:szCs w:val="28"/>
        </w:rPr>
        <w:t>审计团队成员</w:t>
      </w:r>
      <w:r>
        <w:rPr>
          <w:rFonts w:hint="eastAsia" w:ascii="宋体" w:hAnsi="宋体" w:eastAsia="宋体" w:cs="宋体"/>
          <w:sz w:val="28"/>
          <w:szCs w:val="28"/>
        </w:rPr>
        <w:t>不少于3人，审计团队成员须具备同类高校或大型事业单位提供绩效审计服务的经验，有“双高计划”审计经验者优先。团队负责人及主要成员应具有注册会计师等相关专业资格。</w:t>
      </w:r>
    </w:p>
    <w:p w14:paraId="7B28820D">
      <w:pPr>
        <w:pStyle w:val="16"/>
        <w:spacing w:line="360" w:lineRule="auto"/>
        <w:ind w:firstLine="560"/>
        <w:rPr>
          <w:rFonts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.审计报告要求：</w:t>
      </w:r>
    </w:p>
    <w:p w14:paraId="64BE62DF">
      <w:pPr>
        <w:pStyle w:val="16"/>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专项审计报告：报告需符合国家审计及教育行业规范，对审计内容发表明确意见。</w:t>
      </w:r>
    </w:p>
    <w:p w14:paraId="4F079806">
      <w:pPr>
        <w:pStyle w:val="16"/>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绩效评价报告：可单独出具或作为审计报告的一部分，需对项目整体的绩效达成情况进行综合评价。</w:t>
      </w:r>
    </w:p>
    <w:p w14:paraId="072A268A">
      <w:pPr>
        <w:pStyle w:val="16"/>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sz w:val="28"/>
          <w:szCs w:val="28"/>
        </w:rPr>
        <w:t>成果提交时间：从合同签订之日起，10个工作日内出具正式审计报告。</w:t>
      </w:r>
    </w:p>
    <w:p w14:paraId="7E6A69A3">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1125A173">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w:t>
      </w:r>
      <w:r>
        <w:rPr>
          <w:rFonts w:hint="eastAsia" w:ascii="宋体" w:hAnsi="宋体" w:cs="宋体"/>
          <w:sz w:val="28"/>
          <w:szCs w:val="28"/>
          <w:lang w:val="en-US" w:eastAsia="zh-CN"/>
        </w:rPr>
        <w:t>1</w:t>
      </w:r>
      <w:r>
        <w:rPr>
          <w:rFonts w:hint="eastAsia" w:ascii="宋体" w:hAnsi="宋体" w:cs="宋体"/>
          <w:sz w:val="28"/>
          <w:szCs w:val="28"/>
        </w:rPr>
        <w:t>0个工作日内一次性支付合同金额的100%。</w:t>
      </w:r>
    </w:p>
    <w:p w14:paraId="44951CBF">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售后服务及其他要求</w:t>
      </w:r>
    </w:p>
    <w:p w14:paraId="2F0FBF7E">
      <w:pPr>
        <w:pStyle w:val="16"/>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sz w:val="28"/>
          <w:szCs w:val="28"/>
        </w:rPr>
      </w:pPr>
      <w:bookmarkStart w:id="11" w:name="OLE_LINK16"/>
      <w:bookmarkStart w:id="12" w:name="OLE_LINK15"/>
      <w:bookmarkStart w:id="13" w:name="OLE_LINK14"/>
      <w:bookmarkStart w:id="14" w:name="OLE_LINK13"/>
      <w:r>
        <w:rPr>
          <w:rFonts w:hint="eastAsia" w:ascii="宋体" w:hAnsi="宋体" w:eastAsia="宋体" w:cs="宋体"/>
          <w:sz w:val="28"/>
          <w:szCs w:val="28"/>
        </w:rPr>
        <w:t>报价供应商的报价应涵盖审计服务全过程费用，包括但不限于人员薪酬、差旅费、办公费等。</w:t>
      </w:r>
    </w:p>
    <w:p w14:paraId="79DCF57A">
      <w:pPr>
        <w:pStyle w:val="16"/>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sz w:val="28"/>
          <w:szCs w:val="28"/>
        </w:rPr>
      </w:pPr>
      <w:r>
        <w:rPr>
          <w:rFonts w:hint="eastAsia" w:ascii="宋体" w:hAnsi="宋体" w:cs="宋体"/>
          <w:sz w:val="28"/>
          <w:szCs w:val="28"/>
        </w:rPr>
        <w:t>中标供应商在项目通过上级主管部门的验收之前</w:t>
      </w:r>
      <w:r>
        <w:rPr>
          <w:rFonts w:hint="eastAsia" w:ascii="宋体" w:hAnsi="宋体" w:cs="宋体"/>
          <w:sz w:val="28"/>
          <w:szCs w:val="28"/>
          <w:lang w:eastAsia="zh-CN"/>
        </w:rPr>
        <w:t>，</w:t>
      </w:r>
      <w:r>
        <w:rPr>
          <w:rFonts w:hint="eastAsia" w:ascii="宋体" w:hAnsi="宋体" w:cs="宋体"/>
          <w:sz w:val="28"/>
          <w:szCs w:val="28"/>
        </w:rPr>
        <w:t>积极配合高校后续整改工作，根据学校需求提供</w:t>
      </w:r>
      <w:r>
        <w:rPr>
          <w:rFonts w:hint="eastAsia" w:ascii="宋体" w:hAnsi="宋体" w:cs="宋体"/>
          <w:sz w:val="28"/>
          <w:szCs w:val="28"/>
          <w:lang w:val="en-US" w:eastAsia="zh-CN"/>
        </w:rPr>
        <w:t>免费</w:t>
      </w:r>
      <w:r>
        <w:rPr>
          <w:rFonts w:hint="eastAsia" w:ascii="宋体" w:hAnsi="宋体" w:cs="宋体"/>
          <w:sz w:val="28"/>
          <w:szCs w:val="28"/>
        </w:rPr>
        <w:t>的咨询服务，对整改情况进行指导。</w:t>
      </w:r>
      <w:bookmarkEnd w:id="11"/>
      <w:bookmarkEnd w:id="12"/>
      <w:bookmarkStart w:id="15" w:name="OLE_LINK18"/>
      <w:bookmarkStart w:id="16" w:name="OLE_LINK17"/>
    </w:p>
    <w:p w14:paraId="6A306D54">
      <w:pPr>
        <w:pStyle w:val="16"/>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sz w:val="28"/>
          <w:szCs w:val="28"/>
        </w:rPr>
      </w:pPr>
      <w:r>
        <w:rPr>
          <w:rFonts w:hint="eastAsia" w:ascii="宋体" w:hAnsi="宋体" w:cs="宋体"/>
          <w:sz w:val="28"/>
          <w:szCs w:val="28"/>
        </w:rPr>
        <w:t>中标供应商严格遵守保密原则，对审计过程中知悉的学校财务信息、商业秘密等予以保密；若因供应商原因导致信息泄露，应承担相应法律责任。</w:t>
      </w:r>
    </w:p>
    <w:bookmarkEnd w:id="13"/>
    <w:bookmarkEnd w:id="14"/>
    <w:bookmarkEnd w:id="15"/>
    <w:bookmarkEnd w:id="16"/>
    <w:p w14:paraId="67DFFDEF">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7E8DDAC2">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25935CC5">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521DC8AA">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48F056B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2B1CC0BE">
      <w:pPr>
        <w:numPr>
          <w:ilvl w:val="0"/>
          <w:numId w:val="7"/>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3FA63EB5">
      <w:pPr>
        <w:numPr>
          <w:ilvl w:val="0"/>
          <w:numId w:val="7"/>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36E728F4">
      <w:pPr>
        <w:pStyle w:val="3"/>
        <w:numPr>
          <w:ilvl w:val="0"/>
          <w:numId w:val="7"/>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》（附件2）。</w:t>
      </w:r>
    </w:p>
    <w:p w14:paraId="58500F26">
      <w:pPr>
        <w:numPr>
          <w:ilvl w:val="0"/>
          <w:numId w:val="7"/>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0E166794">
      <w:pPr>
        <w:numPr>
          <w:ilvl w:val="0"/>
          <w:numId w:val="7"/>
        </w:numPr>
        <w:spacing w:line="360" w:lineRule="auto"/>
        <w:ind w:firstLine="560" w:firstLineChars="200"/>
        <w:jc w:val="left"/>
        <w:rPr>
          <w:rFonts w:ascii="宋体" w:hAnsi="宋体" w:cs="宋体"/>
          <w:sz w:val="28"/>
          <w:szCs w:val="28"/>
        </w:rPr>
      </w:pPr>
      <w:r>
        <w:rPr>
          <w:rFonts w:hint="eastAsia" w:ascii="宋体" w:hAnsi="宋体" w:cs="宋体"/>
          <w:sz w:val="28"/>
          <w:szCs w:val="28"/>
        </w:rPr>
        <w:t>报价供应商须为广东政府采购智慧云平台电子卖场-定点集市-审计服务供应商，服务区域包括广州市，且在有效期内（报价时提供广东政府采购智慧云平台电子卖场-定点集市-审计服务供应商截图、且服务区域包括广州市），以截图纸质加盖公章为准</w:t>
      </w:r>
      <w:r>
        <w:rPr>
          <w:rFonts w:hint="eastAsia" w:ascii="宋体" w:hAnsi="宋体" w:cs="宋体"/>
          <w:sz w:val="28"/>
          <w:szCs w:val="28"/>
          <w:lang w:eastAsia="zh-CN"/>
        </w:rPr>
        <w:t>。</w:t>
      </w:r>
    </w:p>
    <w:p w14:paraId="6FDDC07E">
      <w:pPr>
        <w:numPr>
          <w:ilvl w:val="0"/>
          <w:numId w:val="7"/>
        </w:numPr>
        <w:spacing w:line="360" w:lineRule="auto"/>
        <w:ind w:firstLine="560" w:firstLineChars="200"/>
        <w:jc w:val="left"/>
        <w:rPr>
          <w:rFonts w:ascii="宋体" w:hAnsi="宋体" w:cs="宋体"/>
          <w:sz w:val="28"/>
          <w:szCs w:val="28"/>
        </w:rPr>
      </w:pPr>
      <w:bookmarkStart w:id="17" w:name="OLE_LINK24"/>
      <w:bookmarkStart w:id="18" w:name="OLE_LINK25"/>
      <w:r>
        <w:rPr>
          <w:rFonts w:hint="eastAsia" w:ascii="宋体" w:hAnsi="宋体" w:cs="宋体"/>
          <w:sz w:val="28"/>
          <w:szCs w:val="28"/>
        </w:rPr>
        <w:t>审计团队成员不少于3人，需具备丰富的教育领域审计经验，团队负责人及主要成员应具有注册会计师等相关专业资格</w:t>
      </w:r>
      <w:r>
        <w:rPr>
          <w:rFonts w:hint="eastAsia" w:ascii="宋体" w:hAnsi="宋体" w:cs="宋体"/>
          <w:sz w:val="28"/>
          <w:szCs w:val="28"/>
          <w:lang w:val="en-US" w:eastAsia="zh-CN"/>
        </w:rPr>
        <w:t>加盖公章的证书</w:t>
      </w:r>
      <w:r>
        <w:rPr>
          <w:rFonts w:hint="eastAsia" w:ascii="宋体" w:hAnsi="宋体" w:cs="宋体"/>
          <w:sz w:val="28"/>
          <w:szCs w:val="28"/>
        </w:rPr>
        <w:t>。</w:t>
      </w:r>
      <w:bookmarkEnd w:id="17"/>
      <w:bookmarkEnd w:id="18"/>
    </w:p>
    <w:p w14:paraId="3299E8DA">
      <w:pPr>
        <w:spacing w:line="360" w:lineRule="auto"/>
        <w:ind w:firstLine="560" w:firstLineChars="200"/>
        <w:jc w:val="left"/>
        <w:rPr>
          <w:rFonts w:ascii="宋体" w:hAnsi="宋体" w:cs="宋体"/>
          <w:color w:val="FF0000"/>
          <w:sz w:val="28"/>
          <w:szCs w:val="28"/>
        </w:rPr>
      </w:pPr>
      <w:r>
        <w:rPr>
          <w:rFonts w:hint="eastAsia" w:ascii="宋体" w:hAnsi="宋体" w:cs="宋体"/>
          <w:sz w:val="28"/>
          <w:szCs w:val="28"/>
        </w:rPr>
        <w:t>7.报价供应商近三年没有重大工作失误、违法违规以及违反职业道德、执业规范等的不良记录；在 “信用中国”“中国政府采购网” 等网站无不良信用记录，提供相关查询截图</w:t>
      </w:r>
      <w:r>
        <w:rPr>
          <w:rFonts w:hint="eastAsia" w:ascii="宋体" w:hAnsi="宋体" w:cs="宋体"/>
          <w:sz w:val="28"/>
          <w:szCs w:val="28"/>
          <w:lang w:val="en-US" w:eastAsia="zh-CN"/>
        </w:rPr>
        <w:t>并加盖公章</w:t>
      </w:r>
      <w:r>
        <w:rPr>
          <w:rFonts w:hint="eastAsia" w:ascii="宋体" w:hAnsi="宋体" w:cs="宋体"/>
          <w:sz w:val="28"/>
          <w:szCs w:val="28"/>
        </w:rPr>
        <w:t>。</w:t>
      </w:r>
    </w:p>
    <w:p w14:paraId="6A18B7AF">
      <w:pPr>
        <w:spacing w:line="360" w:lineRule="auto"/>
        <w:ind w:firstLine="560" w:firstLineChars="200"/>
        <w:jc w:val="left"/>
        <w:rPr>
          <w:rFonts w:ascii="宋体" w:hAnsi="宋体" w:cs="宋体"/>
          <w:sz w:val="28"/>
          <w:szCs w:val="28"/>
        </w:rPr>
      </w:pPr>
      <w:r>
        <w:rPr>
          <w:rFonts w:hint="eastAsia" w:ascii="宋体" w:hAnsi="宋体" w:cs="宋体"/>
          <w:sz w:val="28"/>
          <w:szCs w:val="28"/>
        </w:rPr>
        <w:t>8.</w:t>
      </w:r>
      <w:r>
        <w:rPr>
          <w:rFonts w:hint="eastAsia" w:ascii="宋体" w:hAnsi="宋体" w:cs="宋体"/>
          <w:color w:val="000000" w:themeColor="text1"/>
          <w:sz w:val="28"/>
          <w:szCs w:val="28"/>
        </w:rPr>
        <w:t>报价供应商近三年内具有至少1项同类高校或大型事业单位</w:t>
      </w:r>
      <w:bookmarkStart w:id="19" w:name="_GoBack"/>
      <w:bookmarkEnd w:id="19"/>
      <w:r>
        <w:rPr>
          <w:rFonts w:hint="eastAsia" w:ascii="宋体" w:hAnsi="宋体" w:cs="宋体"/>
          <w:color w:val="000000" w:themeColor="text1"/>
          <w:sz w:val="28"/>
          <w:szCs w:val="28"/>
        </w:rPr>
        <w:t>提供绩效审计服务的经验、有“双高计划”审计业绩，</w:t>
      </w:r>
      <w:r>
        <w:rPr>
          <w:rFonts w:hint="eastAsia" w:ascii="宋体" w:hAnsi="宋体" w:cs="宋体"/>
          <w:color w:val="000000" w:themeColor="text1"/>
          <w:sz w:val="28"/>
          <w:szCs w:val="28"/>
          <w:lang w:val="en-US" w:eastAsia="zh-CN"/>
        </w:rPr>
        <w:t>如有请</w:t>
      </w:r>
      <w:r>
        <w:rPr>
          <w:rFonts w:hint="eastAsia" w:ascii="宋体" w:hAnsi="宋体" w:cs="宋体"/>
          <w:color w:val="000000" w:themeColor="text1"/>
          <w:sz w:val="28"/>
          <w:szCs w:val="28"/>
        </w:rPr>
        <w:t>提供相关合同或审计报告等加盖公章证明材料。</w:t>
      </w:r>
    </w:p>
    <w:p w14:paraId="6080D65A">
      <w:pPr>
        <w:spacing w:line="360" w:lineRule="auto"/>
        <w:ind w:left="560" w:firstLine="560"/>
        <w:jc w:val="left"/>
        <w:rPr>
          <w:rFonts w:ascii="宋体" w:hAnsi="宋体" w:cs="宋体"/>
          <w:sz w:val="28"/>
          <w:szCs w:val="28"/>
        </w:rPr>
      </w:pPr>
    </w:p>
    <w:p w14:paraId="03A5873F">
      <w:pPr>
        <w:ind w:firstLine="482"/>
        <w:rPr>
          <w:rFonts w:ascii="宋体" w:hAnsi="宋体" w:cs="宋体"/>
          <w:b/>
          <w:sz w:val="24"/>
        </w:rPr>
      </w:pPr>
      <w:r>
        <w:rPr>
          <w:rFonts w:hint="eastAsia" w:ascii="宋体" w:hAnsi="宋体" w:cs="宋体"/>
          <w:b/>
          <w:sz w:val="24"/>
        </w:rPr>
        <w:br w:type="page"/>
      </w:r>
    </w:p>
    <w:p w14:paraId="35C2114A">
      <w:pPr>
        <w:tabs>
          <w:tab w:val="left" w:pos="8100"/>
        </w:tabs>
        <w:adjustRightInd w:val="0"/>
        <w:snapToGrid w:val="0"/>
        <w:spacing w:line="348" w:lineRule="auto"/>
        <w:ind w:firstLine="482"/>
        <w:rPr>
          <w:rFonts w:ascii="宋体" w:hAnsi="宋体" w:cs="宋体"/>
          <w:b/>
          <w:sz w:val="24"/>
        </w:rPr>
      </w:pPr>
      <w:r>
        <w:rPr>
          <w:rFonts w:hint="eastAsia" w:ascii="宋体" w:hAnsi="宋体" w:cs="宋体"/>
          <w:b/>
          <w:sz w:val="24"/>
        </w:rPr>
        <w:t>附件1</w:t>
      </w:r>
    </w:p>
    <w:p w14:paraId="764A5E3A">
      <w:pPr>
        <w:tabs>
          <w:tab w:val="left" w:pos="8100"/>
        </w:tabs>
        <w:adjustRightInd w:val="0"/>
        <w:snapToGrid w:val="0"/>
        <w:spacing w:line="348" w:lineRule="auto"/>
        <w:ind w:firstLine="482"/>
        <w:rPr>
          <w:rFonts w:ascii="宋体" w:hAnsi="宋体" w:cs="宋体"/>
          <w:b/>
          <w:sz w:val="24"/>
        </w:rPr>
      </w:pPr>
    </w:p>
    <w:p w14:paraId="014F3BA2">
      <w:pPr>
        <w:pStyle w:val="3"/>
        <w:spacing w:before="0" w:after="0" w:line="400" w:lineRule="exact"/>
        <w:ind w:firstLine="562"/>
        <w:jc w:val="center"/>
        <w:rPr>
          <w:rFonts w:ascii="宋体" w:hAnsi="宋体" w:cs="宋体"/>
          <w:szCs w:val="28"/>
        </w:rPr>
      </w:pPr>
      <w:r>
        <w:rPr>
          <w:rFonts w:hint="eastAsia" w:ascii="宋体" w:hAnsi="宋体" w:cs="宋体"/>
          <w:szCs w:val="28"/>
        </w:rPr>
        <w:t xml:space="preserve"> 报价一览表  </w:t>
      </w:r>
    </w:p>
    <w:p w14:paraId="79227625">
      <w:pPr>
        <w:pStyle w:val="3"/>
        <w:spacing w:before="0" w:after="0" w:line="400" w:lineRule="exact"/>
        <w:ind w:right="480" w:firstLine="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054A413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1DFC89DE">
            <w:pPr>
              <w:autoSpaceDE w:val="0"/>
              <w:autoSpaceDN w:val="0"/>
              <w:adjustRightInd w:val="0"/>
              <w:spacing w:line="480" w:lineRule="exact"/>
              <w:ind w:firstLine="482"/>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0FB96087">
            <w:pPr>
              <w:autoSpaceDE w:val="0"/>
              <w:autoSpaceDN w:val="0"/>
              <w:adjustRightInd w:val="0"/>
              <w:spacing w:line="480" w:lineRule="exact"/>
              <w:ind w:firstLine="480"/>
              <w:jc w:val="center"/>
              <w:rPr>
                <w:rFonts w:ascii="宋体" w:hAnsi="宋体"/>
                <w:sz w:val="24"/>
              </w:rPr>
            </w:pPr>
            <w:r>
              <w:rPr>
                <w:rFonts w:hint="eastAsia" w:ascii="宋体" w:hAnsi="宋体"/>
                <w:sz w:val="24"/>
              </w:rPr>
              <w:t>广东生态工程职业学院省域高水平高等职业院校建设计划验收专项审计服务采购项目</w:t>
            </w:r>
          </w:p>
        </w:tc>
      </w:tr>
      <w:tr w14:paraId="40513084">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C7503D1">
            <w:pPr>
              <w:autoSpaceDE w:val="0"/>
              <w:autoSpaceDN w:val="0"/>
              <w:adjustRightInd w:val="0"/>
              <w:spacing w:line="480" w:lineRule="exact"/>
              <w:ind w:firstLine="482"/>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31D78798">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740F5D1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324D5627">
            <w:pPr>
              <w:autoSpaceDE w:val="0"/>
              <w:autoSpaceDN w:val="0"/>
              <w:adjustRightInd w:val="0"/>
              <w:spacing w:line="480" w:lineRule="exact"/>
              <w:ind w:firstLine="482"/>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5B03E820">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5F778AD0">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64DA9ADA">
            <w:pPr>
              <w:autoSpaceDE w:val="0"/>
              <w:autoSpaceDN w:val="0"/>
              <w:adjustRightInd w:val="0"/>
              <w:spacing w:line="480" w:lineRule="exact"/>
              <w:ind w:firstLine="482"/>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29CD6A91">
            <w:pPr>
              <w:autoSpaceDE w:val="0"/>
              <w:autoSpaceDN w:val="0"/>
              <w:adjustRightInd w:val="0"/>
              <w:spacing w:line="480" w:lineRule="exact"/>
              <w:ind w:firstLine="480"/>
              <w:jc w:val="center"/>
              <w:rPr>
                <w:rFonts w:ascii="宋体" w:hAnsi="宋体"/>
                <w:sz w:val="24"/>
              </w:rPr>
            </w:pPr>
          </w:p>
        </w:tc>
      </w:tr>
    </w:tbl>
    <w:p w14:paraId="2901167A">
      <w:pPr>
        <w:pStyle w:val="5"/>
        <w:spacing w:line="480" w:lineRule="exact"/>
        <w:ind w:firstLine="100" w:firstLineChars="50"/>
        <w:rPr>
          <w:rFonts w:hAnsi="宋体"/>
        </w:rPr>
      </w:pPr>
      <w:r>
        <w:rPr>
          <w:rFonts w:hint="eastAsia" w:hAnsi="宋体"/>
        </w:rPr>
        <w:t>注：</w:t>
      </w:r>
    </w:p>
    <w:p w14:paraId="2573E5F8">
      <w:pPr>
        <w:pStyle w:val="5"/>
        <w:numPr>
          <w:ilvl w:val="0"/>
          <w:numId w:val="8"/>
        </w:numPr>
        <w:spacing w:line="0" w:lineRule="atLeast"/>
        <w:ind w:firstLine="400"/>
        <w:rPr>
          <w:rFonts w:hAnsi="宋体"/>
        </w:rPr>
      </w:pPr>
      <w:r>
        <w:rPr>
          <w:rFonts w:hint="eastAsia" w:hAnsi="宋体"/>
        </w:rPr>
        <w:t>本表报价包含完成本项目应预见和不可预见的一切含税费用。</w:t>
      </w:r>
    </w:p>
    <w:p w14:paraId="0CD0C254">
      <w:pPr>
        <w:pStyle w:val="5"/>
        <w:numPr>
          <w:ilvl w:val="0"/>
          <w:numId w:val="8"/>
        </w:numPr>
        <w:spacing w:line="0" w:lineRule="atLeast"/>
        <w:ind w:firstLine="400"/>
        <w:rPr>
          <w:rFonts w:hAnsi="宋体"/>
        </w:rPr>
      </w:pPr>
      <w:r>
        <w:rPr>
          <w:rFonts w:hint="eastAsia"/>
        </w:rPr>
        <w:t>填写此表时不得改变表格的形式。</w:t>
      </w:r>
    </w:p>
    <w:p w14:paraId="2B4FC55D">
      <w:pPr>
        <w:pStyle w:val="5"/>
        <w:numPr>
          <w:ilvl w:val="0"/>
          <w:numId w:val="8"/>
        </w:numPr>
        <w:spacing w:line="0" w:lineRule="atLeast"/>
        <w:ind w:firstLine="400"/>
        <w:rPr>
          <w:rFonts w:hAnsi="宋体"/>
        </w:rPr>
      </w:pPr>
      <w:r>
        <w:rPr>
          <w:rFonts w:hint="eastAsia"/>
        </w:rPr>
        <w:t>以上表中内容必须计算机录入、填写、打印。手写按无效报价处理。</w:t>
      </w:r>
    </w:p>
    <w:p w14:paraId="2C9AE399">
      <w:pPr>
        <w:pStyle w:val="5"/>
        <w:numPr>
          <w:ilvl w:val="0"/>
          <w:numId w:val="8"/>
        </w:numPr>
        <w:spacing w:line="0" w:lineRule="atLeast"/>
        <w:ind w:firstLine="400"/>
      </w:pPr>
      <w:r>
        <w:rPr>
          <w:rFonts w:hint="eastAsia"/>
        </w:rPr>
        <w:t>必须满足服务内容、质保期等服务要求。</w:t>
      </w:r>
    </w:p>
    <w:p w14:paraId="722E1E34">
      <w:pPr>
        <w:pStyle w:val="5"/>
        <w:spacing w:line="0" w:lineRule="atLeast"/>
        <w:ind w:left="336" w:firstLine="400"/>
        <w:rPr>
          <w:rFonts w:hAnsi="宋体"/>
          <w:color w:val="FF0000"/>
        </w:rPr>
      </w:pPr>
    </w:p>
    <w:p w14:paraId="5BC34815">
      <w:pPr>
        <w:ind w:firstLine="560"/>
      </w:pPr>
    </w:p>
    <w:p w14:paraId="3DB9641F">
      <w:pPr>
        <w:ind w:firstLine="560"/>
      </w:pPr>
    </w:p>
    <w:p w14:paraId="28D0B0D0">
      <w:pPr>
        <w:spacing w:line="480" w:lineRule="exact"/>
        <w:ind w:left="4599" w:leftChars="2190" w:firstLine="240" w:firstLineChars="100"/>
        <w:rPr>
          <w:rFonts w:ascii="宋体" w:hAnsi="宋体" w:cs="宋体"/>
          <w:sz w:val="24"/>
        </w:rPr>
      </w:pPr>
    </w:p>
    <w:p w14:paraId="7003160E">
      <w:pPr>
        <w:spacing w:line="480" w:lineRule="exact"/>
        <w:ind w:firstLine="4560" w:firstLineChars="1900"/>
        <w:rPr>
          <w:rFonts w:ascii="宋体" w:hAnsi="宋体" w:cs="宋体"/>
          <w:sz w:val="24"/>
        </w:rPr>
      </w:pPr>
      <w:r>
        <w:rPr>
          <w:rFonts w:hint="eastAsia" w:ascii="宋体" w:hAnsi="宋体" w:cs="宋体"/>
          <w:sz w:val="24"/>
        </w:rPr>
        <w:t>投标人（公章）：</w:t>
      </w:r>
    </w:p>
    <w:p w14:paraId="308D7BAA">
      <w:pPr>
        <w:spacing w:line="480" w:lineRule="exact"/>
        <w:ind w:firstLine="4560" w:firstLineChars="1900"/>
        <w:rPr>
          <w:rFonts w:ascii="宋体" w:hAnsi="宋体" w:cs="宋体"/>
          <w:sz w:val="24"/>
        </w:rPr>
      </w:pPr>
      <w:r>
        <w:rPr>
          <w:rFonts w:hint="eastAsia" w:ascii="宋体" w:hAnsi="宋体" w:cs="宋体"/>
          <w:sz w:val="24"/>
        </w:rPr>
        <w:t>投标人地址：</w:t>
      </w:r>
    </w:p>
    <w:p w14:paraId="048A779E">
      <w:pPr>
        <w:spacing w:line="480" w:lineRule="exact"/>
        <w:ind w:left="4549" w:leftChars="2166" w:firstLine="480"/>
        <w:rPr>
          <w:rFonts w:ascii="宋体" w:hAnsi="宋体" w:cs="宋体"/>
          <w:sz w:val="24"/>
        </w:rPr>
      </w:pPr>
      <w:r>
        <w:rPr>
          <w:rFonts w:hint="eastAsia" w:ascii="宋体" w:hAnsi="宋体" w:cs="宋体"/>
          <w:sz w:val="24"/>
        </w:rPr>
        <w:t>法定代表人或代理人姓名（手写签名）：</w:t>
      </w:r>
    </w:p>
    <w:p w14:paraId="7FDF034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B265C34">
      <w:pPr>
        <w:spacing w:line="480" w:lineRule="exact"/>
        <w:ind w:firstLine="4560" w:firstLineChars="1900"/>
        <w:rPr>
          <w:rFonts w:ascii="宋体" w:hAnsi="宋体" w:cs="宋体"/>
          <w:sz w:val="24"/>
        </w:rPr>
      </w:pPr>
      <w:r>
        <w:rPr>
          <w:rFonts w:hint="eastAsia" w:ascii="宋体" w:hAnsi="宋体" w:cs="宋体"/>
          <w:sz w:val="24"/>
        </w:rPr>
        <w:t>联系电话：</w:t>
      </w:r>
    </w:p>
    <w:p w14:paraId="4F815FFB">
      <w:pPr>
        <w:spacing w:line="480" w:lineRule="exact"/>
        <w:ind w:firstLine="4560" w:firstLineChars="1900"/>
        <w:rPr>
          <w:rFonts w:ascii="宋体" w:hAnsi="宋体" w:cs="宋体"/>
          <w:sz w:val="24"/>
        </w:rPr>
      </w:pPr>
      <w:r>
        <w:rPr>
          <w:rFonts w:hint="eastAsia" w:ascii="宋体" w:hAnsi="宋体" w:cs="宋体"/>
          <w:sz w:val="24"/>
        </w:rPr>
        <w:t>日    期：</w:t>
      </w:r>
    </w:p>
    <w:p w14:paraId="39528C56">
      <w:pPr>
        <w:ind w:firstLine="480"/>
        <w:rPr>
          <w:rFonts w:ascii="宋体" w:hAnsi="宋体" w:cs="宋体"/>
          <w:sz w:val="24"/>
        </w:rPr>
      </w:pPr>
    </w:p>
    <w:p w14:paraId="452DC40A">
      <w:pPr>
        <w:ind w:firstLine="480"/>
        <w:rPr>
          <w:rFonts w:ascii="宋体" w:hAnsi="宋体" w:cs="宋体"/>
          <w:sz w:val="24"/>
        </w:rPr>
      </w:pPr>
    </w:p>
    <w:p w14:paraId="05CED353">
      <w:pPr>
        <w:pStyle w:val="8"/>
        <w:ind w:firstLine="560"/>
      </w:pPr>
    </w:p>
    <w:p w14:paraId="5DB78076">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31323227">
      <w:pPr>
        <w:ind w:firstLine="482"/>
        <w:rPr>
          <w:rFonts w:ascii="宋体" w:hAnsi="宋体" w:cs="宋体"/>
          <w:b/>
          <w:sz w:val="24"/>
        </w:rPr>
      </w:pPr>
      <w:r>
        <w:rPr>
          <w:rFonts w:hint="eastAsia" w:ascii="宋体" w:hAnsi="宋体" w:cs="宋体"/>
          <w:b/>
          <w:sz w:val="24"/>
        </w:rPr>
        <w:br w:type="page"/>
      </w:r>
    </w:p>
    <w:p w14:paraId="6BD23FD0">
      <w:pPr>
        <w:tabs>
          <w:tab w:val="left" w:pos="8100"/>
        </w:tabs>
        <w:adjustRightInd w:val="0"/>
        <w:snapToGrid w:val="0"/>
        <w:spacing w:line="348" w:lineRule="auto"/>
        <w:ind w:firstLine="482"/>
        <w:rPr>
          <w:rFonts w:ascii="宋体" w:hAnsi="宋体" w:cs="宋体"/>
          <w:b/>
          <w:sz w:val="24"/>
        </w:rPr>
      </w:pPr>
      <w:r>
        <w:rPr>
          <w:rFonts w:hint="eastAsia" w:ascii="宋体" w:hAnsi="宋体" w:cs="宋体"/>
          <w:b/>
          <w:sz w:val="24"/>
        </w:rPr>
        <w:t>附件2</w:t>
      </w:r>
    </w:p>
    <w:p w14:paraId="22545E90">
      <w:pPr>
        <w:pStyle w:val="3"/>
        <w:spacing w:before="0" w:after="0" w:line="400" w:lineRule="exact"/>
        <w:ind w:firstLine="562"/>
        <w:rPr>
          <w:rFonts w:ascii="宋体" w:hAnsi="宋体" w:cs="宋体"/>
          <w:szCs w:val="28"/>
        </w:rPr>
      </w:pPr>
    </w:p>
    <w:p w14:paraId="0D468E05">
      <w:pPr>
        <w:pStyle w:val="3"/>
        <w:spacing w:before="0" w:after="0" w:line="400" w:lineRule="exact"/>
        <w:ind w:firstLine="562"/>
        <w:jc w:val="center"/>
        <w:rPr>
          <w:rFonts w:ascii="仿宋" w:hAnsi="仿宋" w:eastAsia="仿宋" w:cs="仿宋"/>
          <w:sz w:val="44"/>
          <w:szCs w:val="44"/>
        </w:rPr>
      </w:pPr>
      <w:r>
        <w:rPr>
          <w:rFonts w:hint="eastAsia" w:ascii="宋体" w:hAnsi="宋体" w:cs="宋体"/>
          <w:szCs w:val="28"/>
        </w:rPr>
        <w:t>承诺书</w:t>
      </w:r>
    </w:p>
    <w:p w14:paraId="2B874D4D">
      <w:pPr>
        <w:pStyle w:val="17"/>
        <w:spacing w:line="480" w:lineRule="auto"/>
        <w:ind w:firstLine="0" w:firstLineChars="0"/>
        <w:jc w:val="left"/>
        <w:rPr>
          <w:rFonts w:ascii="仿宋" w:hAnsi="仿宋" w:eastAsia="仿宋" w:cs="仿宋"/>
          <w:sz w:val="24"/>
        </w:rPr>
      </w:pPr>
    </w:p>
    <w:p w14:paraId="256363C1">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63B32C0D">
      <w:pPr>
        <w:pStyle w:val="17"/>
        <w:ind w:firstLine="480"/>
        <w:jc w:val="left"/>
        <w:rPr>
          <w:rFonts w:ascii="宋体" w:hAnsi="宋体" w:cs="宋体"/>
          <w:sz w:val="24"/>
        </w:rPr>
      </w:pPr>
    </w:p>
    <w:p w14:paraId="5CF6D5FF">
      <w:pPr>
        <w:tabs>
          <w:tab w:val="left" w:pos="676"/>
          <w:tab w:val="left" w:pos="2330"/>
          <w:tab w:val="left" w:pos="9230"/>
        </w:tabs>
        <w:autoSpaceDE w:val="0"/>
        <w:autoSpaceDN w:val="0"/>
        <w:adjustRightInd w:val="0"/>
        <w:ind w:firstLine="480"/>
        <w:rPr>
          <w:rFonts w:ascii="宋体" w:hAnsi="宋体" w:cs="宋体"/>
          <w:sz w:val="24"/>
        </w:rPr>
      </w:pPr>
    </w:p>
    <w:p w14:paraId="0E379492">
      <w:pPr>
        <w:tabs>
          <w:tab w:val="left" w:pos="676"/>
          <w:tab w:val="left" w:pos="2330"/>
          <w:tab w:val="left" w:pos="9230"/>
        </w:tabs>
        <w:autoSpaceDE w:val="0"/>
        <w:autoSpaceDN w:val="0"/>
        <w:adjustRightInd w:val="0"/>
        <w:ind w:firstLine="480"/>
        <w:rPr>
          <w:rFonts w:ascii="宋体" w:hAnsi="宋体" w:cs="宋体"/>
          <w:sz w:val="24"/>
        </w:rPr>
      </w:pPr>
    </w:p>
    <w:p w14:paraId="3E2F3B32">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1064AAAE">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0D599BA0">
      <w:pPr>
        <w:spacing w:line="480" w:lineRule="exact"/>
        <w:ind w:left="4838" w:leftChars="2304" w:firstLine="480"/>
        <w:rPr>
          <w:rFonts w:ascii="宋体" w:hAnsi="宋体" w:cs="宋体"/>
          <w:sz w:val="24"/>
        </w:rPr>
      </w:pPr>
      <w:r>
        <w:rPr>
          <w:rFonts w:hint="eastAsia" w:ascii="宋体" w:hAnsi="宋体" w:cs="宋体"/>
          <w:sz w:val="24"/>
        </w:rPr>
        <w:t>法定代表人或代理人姓名（手写签名）：</w:t>
      </w:r>
    </w:p>
    <w:p w14:paraId="3A0B66D9">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1DB6F500">
      <w:pPr>
        <w:ind w:firstLine="482"/>
        <w:rPr>
          <w:rFonts w:cs="Tahoma"/>
          <w:b/>
          <w:sz w:val="24"/>
        </w:rPr>
      </w:pPr>
    </w:p>
    <w:p w14:paraId="144830D1">
      <w:pPr>
        <w:ind w:firstLine="482"/>
        <w:rPr>
          <w:rFonts w:cs="Tahoma"/>
          <w:b/>
          <w:sz w:val="24"/>
        </w:rPr>
      </w:pPr>
    </w:p>
    <w:p w14:paraId="49B071BC">
      <w:pPr>
        <w:ind w:firstLine="482"/>
        <w:rPr>
          <w:rFonts w:cs="Tahoma"/>
          <w:b/>
          <w:sz w:val="24"/>
        </w:rPr>
      </w:pPr>
    </w:p>
    <w:p w14:paraId="16CF0731">
      <w:pPr>
        <w:ind w:firstLine="482"/>
        <w:rPr>
          <w:rFonts w:cs="Tahoma"/>
          <w:b/>
          <w:sz w:val="24"/>
        </w:rPr>
      </w:pPr>
    </w:p>
    <w:p w14:paraId="527D4FD8">
      <w:pPr>
        <w:ind w:firstLine="482"/>
        <w:rPr>
          <w:rFonts w:cs="Tahoma"/>
          <w:b/>
          <w:sz w:val="24"/>
        </w:rPr>
      </w:pPr>
    </w:p>
    <w:p w14:paraId="2715137E">
      <w:pPr>
        <w:ind w:firstLine="482"/>
        <w:rPr>
          <w:rFonts w:cs="Tahoma"/>
          <w:b/>
          <w:sz w:val="24"/>
        </w:rPr>
      </w:pPr>
    </w:p>
    <w:p w14:paraId="1101C51E">
      <w:pPr>
        <w:ind w:firstLine="482"/>
        <w:rPr>
          <w:rFonts w:cs="Tahoma"/>
          <w:b/>
          <w:sz w:val="24"/>
        </w:rPr>
      </w:pPr>
    </w:p>
    <w:p w14:paraId="3D0A8643">
      <w:pPr>
        <w:ind w:firstLine="482"/>
        <w:rPr>
          <w:rFonts w:cs="Tahoma"/>
          <w:b/>
          <w:sz w:val="24"/>
        </w:rPr>
      </w:pPr>
    </w:p>
    <w:p w14:paraId="29E5FA2D">
      <w:pPr>
        <w:pStyle w:val="8"/>
        <w:ind w:firstLine="482"/>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DA57FE89"/>
    <w:multiLevelType w:val="singleLevel"/>
    <w:tmpl w:val="DA57FE89"/>
    <w:lvl w:ilvl="0" w:tentative="0">
      <w:start w:val="1"/>
      <w:numFmt w:val="decimal"/>
      <w:suff w:val="space"/>
      <w:lvlText w:val="(%1)"/>
      <w:lvlJc w:val="left"/>
      <w:pPr>
        <w:tabs>
          <w:tab w:val="left" w:pos="0"/>
        </w:tabs>
        <w:ind w:left="0" w:leftChars="0" w:firstLine="0" w:firstLineChars="0"/>
      </w:pPr>
      <w:rPr>
        <w:rFonts w:hint="default"/>
        <w:b w:val="0"/>
        <w:bCs w:val="0"/>
      </w:rPr>
    </w:lvl>
  </w:abstractNum>
  <w:abstractNum w:abstractNumId="4">
    <w:nsid w:val="05485986"/>
    <w:multiLevelType w:val="multilevel"/>
    <w:tmpl w:val="05485986"/>
    <w:lvl w:ilvl="0" w:tentative="0">
      <w:start w:val="1"/>
      <w:numFmt w:val="japaneseCounting"/>
      <w:lvlText w:val="（%1）"/>
      <w:lvlJc w:val="left"/>
      <w:pPr>
        <w:ind w:left="1305" w:hanging="88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7">
    <w:nsid w:val="6CC50AA1"/>
    <w:multiLevelType w:val="singleLevel"/>
    <w:tmpl w:val="6CC50AA1"/>
    <w:lvl w:ilvl="0" w:tentative="0">
      <w:start w:val="1"/>
      <w:numFmt w:val="decimal"/>
      <w:suff w:val="space"/>
      <w:lvlText w:val="(%1)"/>
      <w:lvlJc w:val="left"/>
      <w:pPr>
        <w:tabs>
          <w:tab w:val="left" w:pos="0"/>
        </w:tabs>
        <w:ind w:left="0" w:leftChars="0" w:firstLine="0" w:firstLineChars="0"/>
      </w:pPr>
      <w:rPr>
        <w:rFonts w:hint="default"/>
        <w:b w:val="0"/>
        <w:bCs w:val="0"/>
      </w:rPr>
    </w:lvl>
  </w:abstractNum>
  <w:num w:numId="1">
    <w:abstractNumId w:val="2"/>
  </w:num>
  <w:num w:numId="2">
    <w:abstractNumId w:val="5"/>
  </w:num>
  <w:num w:numId="3">
    <w:abstractNumId w:val="1"/>
  </w:num>
  <w:num w:numId="4">
    <w:abstractNumId w:val="4"/>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1E290A"/>
    <w:rsid w:val="0003186D"/>
    <w:rsid w:val="00107169"/>
    <w:rsid w:val="001E290A"/>
    <w:rsid w:val="00345FC5"/>
    <w:rsid w:val="004378C6"/>
    <w:rsid w:val="00440A3E"/>
    <w:rsid w:val="004A4439"/>
    <w:rsid w:val="004B1A61"/>
    <w:rsid w:val="00520C48"/>
    <w:rsid w:val="005260EE"/>
    <w:rsid w:val="005B3D37"/>
    <w:rsid w:val="005E463C"/>
    <w:rsid w:val="005F2C50"/>
    <w:rsid w:val="00617761"/>
    <w:rsid w:val="00700381"/>
    <w:rsid w:val="007015A5"/>
    <w:rsid w:val="008266DA"/>
    <w:rsid w:val="008313F6"/>
    <w:rsid w:val="00852A83"/>
    <w:rsid w:val="0087119A"/>
    <w:rsid w:val="00912ECE"/>
    <w:rsid w:val="00925A90"/>
    <w:rsid w:val="009E3F5D"/>
    <w:rsid w:val="009E6192"/>
    <w:rsid w:val="00A773C7"/>
    <w:rsid w:val="00A80FBF"/>
    <w:rsid w:val="00AA56A6"/>
    <w:rsid w:val="00AD7920"/>
    <w:rsid w:val="00B47DEA"/>
    <w:rsid w:val="00C54EEB"/>
    <w:rsid w:val="00C67815"/>
    <w:rsid w:val="00D003D1"/>
    <w:rsid w:val="00D36A65"/>
    <w:rsid w:val="00DC6418"/>
    <w:rsid w:val="00E178DE"/>
    <w:rsid w:val="00E3188B"/>
    <w:rsid w:val="00EA4AB2"/>
    <w:rsid w:val="00F77FF4"/>
    <w:rsid w:val="03353615"/>
    <w:rsid w:val="03764B4A"/>
    <w:rsid w:val="0530100E"/>
    <w:rsid w:val="05B523C0"/>
    <w:rsid w:val="05D34F20"/>
    <w:rsid w:val="06213579"/>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3884281"/>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4740FFC"/>
    <w:rsid w:val="56BD287A"/>
    <w:rsid w:val="5D2B6790"/>
    <w:rsid w:val="5D93012F"/>
    <w:rsid w:val="5F21609C"/>
    <w:rsid w:val="5FA34D03"/>
    <w:rsid w:val="613357C6"/>
    <w:rsid w:val="623A7DB9"/>
    <w:rsid w:val="632E2B36"/>
    <w:rsid w:val="63AB2175"/>
    <w:rsid w:val="63EA3E83"/>
    <w:rsid w:val="64153CF6"/>
    <w:rsid w:val="64C235B4"/>
    <w:rsid w:val="64F136E3"/>
    <w:rsid w:val="671B3414"/>
    <w:rsid w:val="69175343"/>
    <w:rsid w:val="6A532BBE"/>
    <w:rsid w:val="6AA5542C"/>
    <w:rsid w:val="6C72589E"/>
    <w:rsid w:val="6DA240C6"/>
    <w:rsid w:val="6E3D0801"/>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rPr>
      <w:rFonts w:ascii="宋体" w:hAnsi="Courier New"/>
      <w:sz w:val="20"/>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4B579FD-180F-4967-AE9F-F0BD6C7C466D}">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2967</Words>
  <Characters>3011</Characters>
  <Lines>23</Lines>
  <Paragraphs>6</Paragraphs>
  <TotalTime>20</TotalTime>
  <ScaleCrop>false</ScaleCrop>
  <LinksUpToDate>false</LinksUpToDate>
  <CharactersWithSpaces>3135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2025-05-15T08:38:00Z</dcterms:created>
  <dc:creator>nuoxiyu</dc:creator>
  <cp:lastModifiedBy>凉粉枇杷</cp:lastModifiedBy>
  <dcterms:modified xsi:type="dcterms:W3CDTF">2026-02-04T03:21:11Z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73DF1C4129474E488C9DFA3E949F46AB_13</vt:lpwstr>
  </property>
  <property fmtid="{D5CDD505-2E9C-101B-9397-08002B2CF9AE}" pid="4" name="KSOTemplateDocerSaveRecord">
    <vt:lpwstr>eyJoZGlkIjoiNmI0ZTQ3MTY3YzU3ZTNhN2EzZDZjNWJhMzY5ODBmYTAiLCJ1c2VySWQiOiIxMzg4ODIxNzgxIn0=</vt:lpwstr>
  </property>
</Properties>
</file>