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66C41">
      <w:pPr>
        <w:jc w:val="center"/>
      </w:pPr>
      <w:r>
        <w:rPr>
          <w:rFonts w:hint="eastAsia" w:asciiTheme="majorEastAsia" w:hAnsiTheme="majorEastAsia" w:eastAsiaTheme="majorEastAsia" w:cstheme="majorEastAsia"/>
          <w:b/>
          <w:color w:val="000000" w:themeColor="text1"/>
          <w:sz w:val="36"/>
          <w:szCs w:val="36"/>
        </w:rPr>
        <w:t>广东生态工程职业学院鳜鱼良种 “武农 1 号” 亲本采购项目</w:t>
      </w:r>
      <w:r>
        <w:rPr>
          <w:rFonts w:hint="eastAsia" w:asciiTheme="majorEastAsia" w:hAnsiTheme="majorEastAsia" w:eastAsiaTheme="majorEastAsia" w:cstheme="majorEastAsia"/>
          <w:b/>
          <w:sz w:val="36"/>
          <w:szCs w:val="36"/>
        </w:rPr>
        <w:t>需求书</w:t>
      </w:r>
    </w:p>
    <w:p w14:paraId="0BA0CD34">
      <w:pPr>
        <w:spacing w:line="360" w:lineRule="auto"/>
        <w:jc w:val="left"/>
        <w:rPr>
          <w:rFonts w:ascii="宋体" w:hAnsi="宋体" w:eastAsia="宋体" w:cs="宋体"/>
          <w:sz w:val="28"/>
          <w:szCs w:val="28"/>
        </w:rPr>
      </w:pPr>
    </w:p>
    <w:p w14:paraId="1D50ED53">
      <w:pPr>
        <w:pStyle w:val="13"/>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广东生态工程职业学院鳜鱼良种 “武农 1 号” 亲本采购项目</w:t>
      </w:r>
    </w:p>
    <w:p w14:paraId="63004066">
      <w:pPr>
        <w:pStyle w:val="13"/>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bCs w:val="0"/>
          <w:sz w:val="28"/>
          <w:szCs w:val="28"/>
          <w:lang w:val="en-US" w:eastAsia="zh-CN"/>
        </w:rPr>
        <w:t>800</w:t>
      </w:r>
      <w:r>
        <w:rPr>
          <w:rFonts w:hint="eastAsia" w:ascii="宋体" w:hAnsi="宋体" w:eastAsia="宋体" w:cs="宋体"/>
          <w:bCs w:val="0"/>
          <w:sz w:val="28"/>
          <w:szCs w:val="28"/>
        </w:rPr>
        <w:t>00.00元</w:t>
      </w:r>
    </w:p>
    <w:p w14:paraId="3A22DD64">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佛山市高明区本校水产良种繁育试验基地（具体地址另行书面通知）</w:t>
      </w:r>
    </w:p>
    <w:p w14:paraId="593B056D">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D3E26DE">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7FEA92D5">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102A2D1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0DCF5AFC">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71DFB7F">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4C03F6E7">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0AFB013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32B7950A">
      <w:pPr>
        <w:numPr>
          <w:ilvl w:val="0"/>
          <w:numId w:val="2"/>
        </w:numPr>
        <w:spacing w:line="360" w:lineRule="auto"/>
        <w:rPr>
          <w:rFonts w:ascii="宋体" w:hAnsi="宋体" w:cs="宋体"/>
          <w:sz w:val="28"/>
          <w:szCs w:val="28"/>
        </w:rPr>
      </w:pPr>
      <w:r>
        <w:rPr>
          <w:rFonts w:hint="eastAsia" w:ascii="宋体" w:hAnsi="宋体" w:cs="宋体"/>
          <w:sz w:val="28"/>
          <w:szCs w:val="28"/>
        </w:rPr>
        <w:t>供应商经营范围需包含水产种苗生产销售相关业务，具备合法的水产种苗经营许可资质，提供有效证书复印件（加盖公章）。</w:t>
      </w:r>
    </w:p>
    <w:p w14:paraId="0C025745">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39D0ACC7">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2D193BAE">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6AB317D2">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报价供应商截止递交报价文件的时间为2026年</w:t>
      </w:r>
      <w:r>
        <w:rPr>
          <w:rFonts w:hint="eastAsia" w:asciiTheme="minorEastAsia" w:hAnsiTheme="minorEastAsia" w:cstheme="minorEastAsia"/>
          <w:color w:val="000000" w:themeColor="text1"/>
          <w:sz w:val="28"/>
          <w:szCs w:val="28"/>
          <w:lang w:val="en-US" w:eastAsia="zh-CN"/>
        </w:rPr>
        <w:t>3</w:t>
      </w:r>
      <w:r>
        <w:rPr>
          <w:rFonts w:hint="eastAsia" w:asciiTheme="minorEastAsia" w:hAnsiTheme="minorEastAsia" w:cstheme="minorEastAsia"/>
          <w:color w:val="000000" w:themeColor="text1"/>
          <w:sz w:val="28"/>
          <w:szCs w:val="28"/>
        </w:rPr>
        <w:t>月</w:t>
      </w:r>
      <w:r>
        <w:rPr>
          <w:rFonts w:hint="eastAsia" w:asciiTheme="minorEastAsia" w:hAnsiTheme="minorEastAsia" w:cstheme="minorEastAsia"/>
          <w:color w:val="000000" w:themeColor="text1"/>
          <w:sz w:val="28"/>
          <w:szCs w:val="28"/>
          <w:lang w:val="en-US" w:eastAsia="zh-CN"/>
        </w:rPr>
        <w:t>9</w:t>
      </w:r>
      <w:r>
        <w:rPr>
          <w:rFonts w:hint="eastAsia" w:asciiTheme="minorEastAsia" w:hAnsiTheme="minorEastAsia" w:cstheme="minorEastAsia"/>
          <w:color w:val="000000" w:themeColor="text1"/>
          <w:sz w:val="28"/>
          <w:szCs w:val="28"/>
        </w:rPr>
        <w:t>日下午3点，报价文件必须密封，否则一律拒收。报价供应商可快递寄送（必须用顺丰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）或现场递交，快递到付拒收。</w:t>
      </w:r>
    </w:p>
    <w:p w14:paraId="568156D0">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投标联系人：张老师  联系方式：13710623224</w:t>
      </w:r>
    </w:p>
    <w:p w14:paraId="2DCEF974">
      <w:pPr>
        <w:spacing w:line="360" w:lineRule="auto"/>
        <w:ind w:firstLine="560" w:firstLineChars="200"/>
        <w:rPr>
          <w:sz w:val="28"/>
          <w:szCs w:val="28"/>
        </w:rPr>
      </w:pPr>
      <w:r>
        <w:rPr>
          <w:rFonts w:hint="eastAsia" w:asciiTheme="minorEastAsia" w:hAnsiTheme="minorEastAsia" w:cstheme="minorEastAsia"/>
          <w:color w:val="000000" w:themeColor="text1"/>
          <w:sz w:val="28"/>
          <w:szCs w:val="28"/>
        </w:rPr>
        <w:t>投标地址：广州市天河区广汕一路297号广东生态工程职业学院办公楼203室，可快递寄送（必须用顺丰快递）或现场递交。</w:t>
      </w:r>
    </w:p>
    <w:p w14:paraId="0740E87C">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1"/>
        <w:tblW w:w="5772" w:type="pct"/>
        <w:jc w:val="center"/>
        <w:tblLayout w:type="autofit"/>
        <w:tblCellMar>
          <w:top w:w="0" w:type="dxa"/>
          <w:left w:w="0" w:type="dxa"/>
          <w:bottom w:w="0" w:type="dxa"/>
          <w:right w:w="0" w:type="dxa"/>
        </w:tblCellMar>
      </w:tblPr>
      <w:tblGrid>
        <w:gridCol w:w="1452"/>
        <w:gridCol w:w="8148"/>
      </w:tblGrid>
      <w:tr w14:paraId="0DC041AE">
        <w:tblPrEx>
          <w:tblCellMar>
            <w:top w:w="0" w:type="dxa"/>
            <w:left w:w="0" w:type="dxa"/>
            <w:bottom w:w="0" w:type="dxa"/>
            <w:right w:w="0" w:type="dxa"/>
          </w:tblCellMar>
        </w:tblPrEx>
        <w:trPr>
          <w:trHeight w:val="621" w:hRule="atLeast"/>
          <w:jc w:val="center"/>
        </w:trPr>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D708">
            <w:pPr>
              <w:widowControl/>
              <w:jc w:val="center"/>
              <w:textAlignment w:val="center"/>
              <w:rPr>
                <w:rFonts w:hint="default" w:ascii="仿宋" w:hAnsi="仿宋" w:eastAsia="仿宋" w:cs="仿宋"/>
                <w:b/>
                <w:bCs/>
                <w:color w:val="000000"/>
                <w:sz w:val="24"/>
                <w:lang w:val="en-US" w:eastAsia="zh-CN"/>
              </w:rPr>
            </w:pPr>
            <w:r>
              <w:rPr>
                <w:rFonts w:hint="eastAsia" w:ascii="仿宋" w:hAnsi="仿宋" w:eastAsia="仿宋" w:cs="仿宋"/>
                <w:b/>
                <w:bCs/>
                <w:color w:val="000000"/>
                <w:kern w:val="0"/>
                <w:sz w:val="24"/>
                <w:lang w:val="en-US" w:eastAsia="zh-CN"/>
              </w:rPr>
              <w:t>产品名称</w:t>
            </w:r>
          </w:p>
        </w:tc>
        <w:tc>
          <w:tcPr>
            <w:tcW w:w="4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7742">
            <w:pPr>
              <w:widowControl/>
              <w:ind w:firstLine="482"/>
              <w:jc w:val="center"/>
              <w:textAlignment w:val="center"/>
              <w:rPr>
                <w:rFonts w:ascii="仿宋" w:hAnsi="仿宋" w:eastAsia="仿宋" w:cs="仿宋"/>
                <w:b/>
                <w:bCs/>
                <w:color w:val="000000"/>
                <w:sz w:val="24"/>
              </w:rPr>
            </w:pPr>
            <w:r>
              <w:rPr>
                <w:rFonts w:hint="eastAsia" w:ascii="仿宋" w:hAnsi="仿宋" w:eastAsia="仿宋" w:cs="仿宋"/>
                <w:b/>
                <w:bCs/>
                <w:color w:val="000000"/>
                <w:kern w:val="0"/>
                <w:sz w:val="24"/>
              </w:rPr>
              <w:t>具体要求</w:t>
            </w:r>
          </w:p>
        </w:tc>
      </w:tr>
      <w:tr w14:paraId="34D49651">
        <w:tblPrEx>
          <w:tblCellMar>
            <w:top w:w="0" w:type="dxa"/>
            <w:left w:w="0" w:type="dxa"/>
            <w:bottom w:w="0" w:type="dxa"/>
            <w:right w:w="0" w:type="dxa"/>
          </w:tblCellMar>
        </w:tblPrEx>
        <w:trPr>
          <w:trHeight w:val="2437" w:hRule="atLeast"/>
          <w:jc w:val="center"/>
        </w:trPr>
        <w:tc>
          <w:tcPr>
            <w:tcW w:w="7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FC19">
            <w:pPr>
              <w:widowControl/>
              <w:jc w:val="center"/>
              <w:textAlignment w:val="center"/>
              <w:rPr>
                <w:rFonts w:hint="eastAsia" w:ascii="宋体" w:hAnsi="宋体" w:eastAsia="宋体" w:cs="宋体"/>
                <w:kern w:val="0"/>
                <w:sz w:val="21"/>
                <w:szCs w:val="21"/>
              </w:rPr>
            </w:pPr>
            <w:r>
              <w:rPr>
                <w:rFonts w:hint="eastAsia" w:ascii="宋体" w:hAnsi="宋体" w:eastAsia="宋体" w:cs="宋体"/>
                <w:sz w:val="21"/>
                <w:szCs w:val="21"/>
                <w:lang w:val="en-US" w:eastAsia="zh-CN"/>
              </w:rPr>
              <w:t>鳜鱼良种 “武农 1 号” 亲本</w:t>
            </w:r>
          </w:p>
        </w:tc>
        <w:tc>
          <w:tcPr>
            <w:tcW w:w="4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5F69">
            <w:pPr>
              <w:tabs>
                <w:tab w:val="left" w:pos="312"/>
              </w:tabs>
              <w:adjustRightInd w:val="0"/>
              <w:snapToGrid w:val="0"/>
              <w:spacing w:line="312" w:lineRule="auto"/>
              <w:rPr>
                <w:rFonts w:hint="eastAsia" w:ascii="宋体" w:hAnsi="宋体" w:eastAsia="宋体" w:cs="宋体"/>
                <w:b/>
                <w:bCs/>
                <w:sz w:val="21"/>
                <w:szCs w:val="21"/>
                <w:lang w:eastAsia="zh-CN"/>
              </w:rPr>
            </w:pPr>
            <w:r>
              <w:rPr>
                <w:rFonts w:hint="eastAsia" w:ascii="宋体" w:hAnsi="宋体" w:eastAsia="宋体" w:cs="宋体"/>
                <w:b/>
                <w:bCs/>
                <w:sz w:val="21"/>
                <w:szCs w:val="21"/>
              </w:rPr>
              <w:t>（一）</w:t>
            </w:r>
            <w:r>
              <w:rPr>
                <w:rFonts w:hint="eastAsia" w:ascii="宋体" w:hAnsi="宋体" w:eastAsia="宋体" w:cs="宋体"/>
                <w:b/>
                <w:bCs/>
                <w:sz w:val="21"/>
                <w:szCs w:val="21"/>
                <w:lang w:val="en-US" w:eastAsia="zh-CN"/>
              </w:rPr>
              <w:t>数量</w:t>
            </w:r>
          </w:p>
          <w:p w14:paraId="62A820B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鳜鱼良种 “</w:t>
            </w:r>
            <w:r>
              <w:rPr>
                <w:rFonts w:hint="eastAsia" w:ascii="宋体" w:hAnsi="宋体" w:eastAsia="宋体" w:cs="宋体"/>
                <w:b/>
                <w:bCs/>
                <w:sz w:val="21"/>
                <w:szCs w:val="21"/>
              </w:rPr>
              <w:t xml:space="preserve">武农 1 号”亲鱼共计 </w:t>
            </w:r>
            <w:r>
              <w:rPr>
                <w:rFonts w:hint="eastAsia" w:ascii="宋体" w:hAnsi="宋体" w:eastAsia="宋体" w:cs="宋体"/>
                <w:b/>
                <w:bCs/>
                <w:sz w:val="21"/>
                <w:szCs w:val="21"/>
                <w:lang w:val="en-US" w:eastAsia="zh-CN"/>
              </w:rPr>
              <w:t>86</w:t>
            </w:r>
            <w:r>
              <w:rPr>
                <w:rFonts w:hint="eastAsia" w:ascii="宋体" w:hAnsi="宋体" w:eastAsia="宋体" w:cs="宋体"/>
                <w:b/>
                <w:bCs/>
                <w:sz w:val="21"/>
                <w:szCs w:val="21"/>
              </w:rPr>
              <w:t>尾（雌鱼</w:t>
            </w:r>
            <w:r>
              <w:rPr>
                <w:rFonts w:hint="eastAsia" w:ascii="宋体" w:hAnsi="宋体" w:eastAsia="宋体" w:cs="宋体"/>
                <w:b/>
                <w:bCs/>
                <w:sz w:val="21"/>
                <w:szCs w:val="21"/>
                <w:lang w:val="en-US" w:eastAsia="zh-CN"/>
              </w:rPr>
              <w:t>80</w:t>
            </w:r>
            <w:r>
              <w:rPr>
                <w:rFonts w:hint="eastAsia" w:ascii="宋体" w:hAnsi="宋体" w:eastAsia="宋体" w:cs="宋体"/>
                <w:b/>
                <w:bCs/>
                <w:sz w:val="21"/>
                <w:szCs w:val="21"/>
              </w:rPr>
              <w:t xml:space="preserve"> 尾、雄鱼 6 尾）</w:t>
            </w:r>
          </w:p>
          <w:p w14:paraId="42D02DFB">
            <w:pPr>
              <w:tabs>
                <w:tab w:val="left" w:pos="312"/>
              </w:tabs>
              <w:adjustRightInd w:val="0"/>
              <w:snapToGrid w:val="0"/>
              <w:spacing w:line="312" w:lineRule="auto"/>
              <w:rPr>
                <w:rFonts w:hint="eastAsia" w:ascii="宋体" w:hAnsi="宋体" w:eastAsia="宋体" w:cs="宋体"/>
                <w:b/>
                <w:bCs/>
                <w:sz w:val="21"/>
                <w:szCs w:val="21"/>
              </w:rPr>
            </w:pPr>
            <w:r>
              <w:rPr>
                <w:rFonts w:hint="eastAsia" w:ascii="宋体" w:hAnsi="宋体" w:eastAsia="宋体" w:cs="宋体"/>
                <w:b/>
                <w:bCs/>
                <w:sz w:val="21"/>
                <w:szCs w:val="21"/>
              </w:rPr>
              <w:t>（二）亲鱼质量要求</w:t>
            </w:r>
          </w:p>
          <w:p w14:paraId="7352A500">
            <w:pPr>
              <w:numPr>
                <w:ilvl w:val="0"/>
                <w:numId w:val="4"/>
              </w:numPr>
              <w:spacing w:line="360" w:lineRule="auto"/>
              <w:ind w:left="0" w:leftChars="0" w:firstLine="422" w:firstLineChars="200"/>
              <w:rPr>
                <w:rFonts w:hint="eastAsia" w:ascii="宋体" w:hAnsi="宋体" w:eastAsia="宋体" w:cs="宋体"/>
                <w:sz w:val="21"/>
                <w:szCs w:val="21"/>
              </w:rPr>
            </w:pPr>
            <w:r>
              <w:rPr>
                <w:rFonts w:hint="eastAsia" w:ascii="宋体" w:hAnsi="宋体" w:eastAsia="宋体" w:cs="宋体"/>
                <w:b/>
                <w:bCs/>
                <w:sz w:val="21"/>
                <w:szCs w:val="21"/>
              </w:rPr>
              <w:t>品种纯正</w:t>
            </w:r>
            <w:r>
              <w:rPr>
                <w:rFonts w:hint="eastAsia" w:ascii="宋体" w:hAnsi="宋体" w:eastAsia="宋体" w:cs="宋体"/>
                <w:sz w:val="21"/>
                <w:szCs w:val="21"/>
              </w:rPr>
              <w:t>：为纯种 “武农 1 号” 鳜鱼，无杂交、无品种变异，遗传背景清晰，供应商需提供该品种种质鉴定证明及合法培育基地的品种溯源材料，确保种质保纯，满足专项种质创新研究需求；</w:t>
            </w:r>
          </w:p>
          <w:p w14:paraId="66711348">
            <w:pPr>
              <w:numPr>
                <w:ilvl w:val="0"/>
                <w:numId w:val="4"/>
              </w:numPr>
              <w:spacing w:line="360" w:lineRule="auto"/>
              <w:ind w:left="0" w:leftChars="0" w:firstLine="422" w:firstLineChars="200"/>
              <w:rPr>
                <w:rFonts w:hint="eastAsia" w:ascii="宋体" w:hAnsi="宋体" w:eastAsia="宋体" w:cs="宋体"/>
                <w:sz w:val="21"/>
                <w:szCs w:val="21"/>
              </w:rPr>
            </w:pPr>
            <w:r>
              <w:rPr>
                <w:rFonts w:hint="eastAsia" w:ascii="宋体" w:hAnsi="宋体" w:eastAsia="宋体" w:cs="宋体"/>
                <w:b/>
                <w:bCs/>
                <w:sz w:val="21"/>
                <w:szCs w:val="21"/>
              </w:rPr>
              <w:t>规格标准</w:t>
            </w:r>
            <w:r>
              <w:rPr>
                <w:rFonts w:hint="eastAsia" w:ascii="宋体" w:hAnsi="宋体" w:eastAsia="宋体" w:cs="宋体"/>
                <w:sz w:val="21"/>
                <w:szCs w:val="21"/>
              </w:rPr>
              <w:t>：雌鱼年龄 1-2 龄，体重≥1kg / 尾；雄鱼年龄 1-2 龄，体重≥1.5kg / 尾；体型匀称、体躯健壮，游泳能力强，无畸形、无体表外伤、无鳞片缺损，鱼鳍完整，种质指标达标；</w:t>
            </w:r>
          </w:p>
          <w:p w14:paraId="6B52F53A">
            <w:pPr>
              <w:numPr>
                <w:ilvl w:val="0"/>
                <w:numId w:val="4"/>
              </w:numPr>
              <w:spacing w:line="360" w:lineRule="auto"/>
              <w:ind w:left="0" w:leftChars="0" w:firstLine="422" w:firstLineChars="200"/>
              <w:rPr>
                <w:rFonts w:hint="eastAsia" w:ascii="宋体" w:hAnsi="宋体" w:eastAsia="宋体" w:cs="宋体"/>
                <w:sz w:val="21"/>
                <w:szCs w:val="21"/>
              </w:rPr>
            </w:pPr>
            <w:r>
              <w:rPr>
                <w:rFonts w:hint="eastAsia" w:ascii="宋体" w:hAnsi="宋体" w:eastAsia="宋体" w:cs="宋体"/>
                <w:b/>
                <w:bCs/>
                <w:sz w:val="21"/>
                <w:szCs w:val="21"/>
              </w:rPr>
              <w:t>健康检疫</w:t>
            </w:r>
            <w:r>
              <w:rPr>
                <w:rFonts w:hint="eastAsia" w:ascii="宋体" w:hAnsi="宋体" w:eastAsia="宋体" w:cs="宋体"/>
                <w:sz w:val="21"/>
                <w:szCs w:val="21"/>
              </w:rPr>
              <w:t>：经水产动物疫病专业检疫机构检疫合格，无传染性造血器官坏死病、细菌性败血症等水产重大疫病，无体内外寄生虫感染，提供正式检疫报告，检疫指标符合《水产养殖质量安全管理规定》；</w:t>
            </w:r>
          </w:p>
          <w:p w14:paraId="75764A95">
            <w:pPr>
              <w:numPr>
                <w:ilvl w:val="0"/>
                <w:numId w:val="4"/>
              </w:numPr>
              <w:spacing w:line="360" w:lineRule="auto"/>
              <w:ind w:left="0" w:leftChars="0" w:firstLine="422" w:firstLineChars="200"/>
              <w:rPr>
                <w:rFonts w:hint="eastAsia" w:ascii="宋体" w:hAnsi="宋体" w:eastAsia="宋体" w:cs="宋体"/>
                <w:sz w:val="21"/>
                <w:szCs w:val="21"/>
              </w:rPr>
            </w:pPr>
            <w:r>
              <w:rPr>
                <w:rFonts w:hint="eastAsia" w:ascii="宋体" w:hAnsi="宋体" w:eastAsia="宋体" w:cs="宋体"/>
                <w:b/>
                <w:bCs/>
                <w:sz w:val="21"/>
                <w:szCs w:val="21"/>
              </w:rPr>
              <w:t>性腺发育</w:t>
            </w:r>
            <w:r>
              <w:rPr>
                <w:rFonts w:hint="eastAsia" w:ascii="宋体" w:hAnsi="宋体" w:eastAsia="宋体" w:cs="宋体"/>
                <w:sz w:val="21"/>
                <w:szCs w:val="21"/>
              </w:rPr>
              <w:t>：性腺发育良好，符合人工繁殖技术要求，经采购方现场查验确认；</w:t>
            </w:r>
          </w:p>
          <w:p w14:paraId="3A95B11B">
            <w:pPr>
              <w:numPr>
                <w:ilvl w:val="0"/>
                <w:numId w:val="4"/>
              </w:numPr>
              <w:spacing w:line="360" w:lineRule="auto"/>
              <w:ind w:left="0" w:leftChars="0" w:firstLine="422" w:firstLineChars="200"/>
              <w:rPr>
                <w:rFonts w:hint="eastAsia" w:ascii="宋体" w:hAnsi="宋体" w:eastAsia="宋体" w:cs="宋体"/>
                <w:sz w:val="21"/>
                <w:szCs w:val="21"/>
              </w:rPr>
            </w:pPr>
            <w:r>
              <w:rPr>
                <w:rFonts w:hint="eastAsia" w:ascii="宋体" w:hAnsi="宋体" w:eastAsia="宋体" w:cs="宋体"/>
                <w:b/>
                <w:bCs/>
                <w:sz w:val="21"/>
                <w:szCs w:val="21"/>
              </w:rPr>
              <w:t>培育来源：</w:t>
            </w:r>
            <w:r>
              <w:rPr>
                <w:rFonts w:hint="eastAsia" w:ascii="宋体" w:hAnsi="宋体" w:eastAsia="宋体" w:cs="宋体"/>
                <w:sz w:val="21"/>
                <w:szCs w:val="21"/>
              </w:rPr>
              <w:t>亲鱼来自具备“武农 1 号” 繁育专属资质的合法合规培育基地。</w:t>
            </w:r>
          </w:p>
          <w:p w14:paraId="4427D132">
            <w:pPr>
              <w:tabs>
                <w:tab w:val="left" w:pos="312"/>
              </w:tabs>
              <w:adjustRightInd w:val="0"/>
              <w:snapToGrid w:val="0"/>
              <w:spacing w:line="312" w:lineRule="auto"/>
              <w:rPr>
                <w:rFonts w:hint="eastAsia" w:ascii="宋体" w:hAnsi="宋体" w:eastAsia="宋体" w:cs="宋体"/>
                <w:b/>
                <w:bCs/>
                <w:sz w:val="21"/>
                <w:szCs w:val="21"/>
              </w:rPr>
            </w:pPr>
            <w:r>
              <w:rPr>
                <w:rFonts w:hint="eastAsia" w:ascii="宋体" w:hAnsi="宋体" w:eastAsia="宋体" w:cs="宋体"/>
                <w:b/>
                <w:bCs/>
                <w:sz w:val="21"/>
                <w:szCs w:val="21"/>
              </w:rPr>
              <w:t>（三）运输要求</w:t>
            </w:r>
          </w:p>
          <w:p w14:paraId="0E967A5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1.供应商需采用专业水产种苗运输设备，控制运输水温在18-22℃，溶氧量≥ 8 mg/L，确保亲鱼运输存活率≥98%。</w:t>
            </w:r>
          </w:p>
          <w:p w14:paraId="2A6F5BE4">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2.运输方案需提前报采购方确认，运输过程中配备专业技术人员监护，及时应对突发情况。</w:t>
            </w:r>
          </w:p>
          <w:p w14:paraId="7BE1A1B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3.运输费用由供应商承担，运输途中发生的亲鱼死亡、损伤等损失由供应商负责补足。</w:t>
            </w:r>
          </w:p>
          <w:p w14:paraId="206159A9">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4.全程运输时间不超过12小时，超时造成的损失由供应商承担。</w:t>
            </w:r>
          </w:p>
          <w:p w14:paraId="3EC5CFD6">
            <w:pPr>
              <w:tabs>
                <w:tab w:val="left" w:pos="312"/>
              </w:tabs>
              <w:adjustRightInd w:val="0"/>
              <w:snapToGrid w:val="0"/>
              <w:spacing w:line="312" w:lineRule="auto"/>
              <w:rPr>
                <w:rFonts w:hint="eastAsia" w:ascii="宋体" w:hAnsi="宋体" w:eastAsia="宋体" w:cs="宋体"/>
                <w:b/>
                <w:bCs/>
                <w:sz w:val="21"/>
                <w:szCs w:val="21"/>
              </w:rPr>
            </w:pPr>
            <w:r>
              <w:rPr>
                <w:rFonts w:hint="eastAsia" w:ascii="宋体" w:hAnsi="宋体" w:eastAsia="宋体" w:cs="宋体"/>
                <w:b/>
                <w:bCs/>
                <w:sz w:val="21"/>
                <w:szCs w:val="21"/>
              </w:rPr>
              <w:t>（四）交付及验收</w:t>
            </w:r>
          </w:p>
          <w:p w14:paraId="36DADD37">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1.交付时间：2026 年3月31 日前完成交付，提前3个工作日通知采购方准备接收。</w:t>
            </w:r>
          </w:p>
          <w:p w14:paraId="6EA3679A">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2.验收方式：双方现场共同验收，核对数量、规格、健康状况等指标，签署验收单；不合格产品供应商需在10个工作日内更换或补足。</w:t>
            </w:r>
          </w:p>
          <w:p w14:paraId="277FB0B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3.交付时需同步提供“武农 1 号” 种质鉴定证明、亲鱼培育记录、水产疫病检疫报告、品种溯源材料、运输过程种质保护监测记录等完整资料。</w:t>
            </w:r>
          </w:p>
          <w:p w14:paraId="50328FA3">
            <w:pPr>
              <w:tabs>
                <w:tab w:val="left" w:pos="312"/>
              </w:tabs>
              <w:adjustRightInd w:val="0"/>
              <w:snapToGrid w:val="0"/>
              <w:spacing w:line="312" w:lineRule="auto"/>
              <w:rPr>
                <w:rFonts w:hint="eastAsia" w:ascii="宋体" w:hAnsi="宋体" w:eastAsia="宋体" w:cs="宋体"/>
                <w:b/>
                <w:bCs/>
                <w:sz w:val="21"/>
                <w:szCs w:val="21"/>
              </w:rPr>
            </w:pPr>
            <w:r>
              <w:rPr>
                <w:rFonts w:hint="eastAsia" w:ascii="宋体" w:hAnsi="宋体" w:eastAsia="宋体" w:cs="宋体"/>
                <w:b/>
                <w:bCs/>
                <w:sz w:val="21"/>
                <w:szCs w:val="21"/>
                <w:lang w:eastAsia="zh-CN"/>
              </w:rPr>
              <w:t>（</w:t>
            </w:r>
            <w:r>
              <w:rPr>
                <w:rFonts w:hint="eastAsia" w:ascii="宋体" w:hAnsi="宋体" w:eastAsia="宋体" w:cs="宋体"/>
                <w:b/>
                <w:bCs/>
                <w:sz w:val="21"/>
                <w:szCs w:val="21"/>
                <w:lang w:val="en-US" w:eastAsia="zh-CN"/>
              </w:rPr>
              <w:t>五</w:t>
            </w:r>
            <w:r>
              <w:rPr>
                <w:rFonts w:hint="eastAsia" w:ascii="宋体" w:hAnsi="宋体" w:eastAsia="宋体" w:cs="宋体"/>
                <w:b/>
                <w:bCs/>
                <w:sz w:val="21"/>
                <w:szCs w:val="21"/>
                <w:lang w:eastAsia="zh-CN"/>
              </w:rPr>
              <w:t>）</w:t>
            </w:r>
            <w:r>
              <w:rPr>
                <w:rFonts w:hint="eastAsia" w:ascii="宋体" w:hAnsi="宋体" w:eastAsia="宋体" w:cs="宋体"/>
                <w:b/>
                <w:bCs/>
                <w:sz w:val="21"/>
                <w:szCs w:val="21"/>
              </w:rPr>
              <w:t>售后服务要求</w:t>
            </w:r>
          </w:p>
          <w:p w14:paraId="5DD772A1">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1.质保期：亲鱼交付后15 天内，非采购方养殖不当导致的死亡、患病，供应商需免费更换同等规格合格亲鱼。</w:t>
            </w:r>
          </w:p>
          <w:p w14:paraId="5C55D77D">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2.技术服务：供应商需指派专业技术人员</w:t>
            </w:r>
            <w:r>
              <w:rPr>
                <w:rFonts w:hint="eastAsia" w:ascii="宋体" w:hAnsi="宋体" w:eastAsia="宋体" w:cs="宋体"/>
                <w:b/>
                <w:bCs/>
                <w:sz w:val="21"/>
                <w:szCs w:val="21"/>
              </w:rPr>
              <w:t>提供</w:t>
            </w: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次现场种质繁育技术指导</w:t>
            </w:r>
            <w:r>
              <w:rPr>
                <w:rFonts w:hint="eastAsia" w:ascii="宋体" w:hAnsi="宋体" w:eastAsia="宋体" w:cs="宋体"/>
                <w:sz w:val="21"/>
                <w:szCs w:val="21"/>
              </w:rPr>
              <w:t>（包括暂养、适应性培育、性腺培育</w:t>
            </w:r>
            <w:r>
              <w:rPr>
                <w:rFonts w:hint="eastAsia" w:ascii="宋体" w:hAnsi="宋体" w:eastAsia="宋体" w:cs="宋体"/>
                <w:sz w:val="21"/>
                <w:szCs w:val="21"/>
                <w:lang w:eastAsia="zh-CN"/>
              </w:rPr>
              <w:t>、</w:t>
            </w:r>
            <w:r>
              <w:rPr>
                <w:rFonts w:hint="eastAsia" w:ascii="宋体" w:hAnsi="宋体" w:eastAsia="宋体" w:cs="宋体"/>
                <w:sz w:val="21"/>
                <w:szCs w:val="21"/>
              </w:rPr>
              <w:t>病害防控、饲料配比等等），提供</w:t>
            </w:r>
            <w:r>
              <w:rPr>
                <w:rFonts w:hint="eastAsia" w:ascii="宋体" w:hAnsi="宋体" w:eastAsia="宋体" w:cs="宋体"/>
                <w:b/>
                <w:bCs/>
                <w:sz w:val="21"/>
                <w:szCs w:val="21"/>
              </w:rPr>
              <w:t>长期免费技术咨询服务</w:t>
            </w:r>
            <w:r>
              <w:rPr>
                <w:rFonts w:hint="eastAsia" w:ascii="宋体" w:hAnsi="宋体" w:eastAsia="宋体" w:cs="宋体"/>
                <w:sz w:val="21"/>
                <w:szCs w:val="21"/>
              </w:rPr>
              <w:t>。</w:t>
            </w:r>
          </w:p>
          <w:p w14:paraId="11C45CAC">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3.响应机制：接到采购方问题反馈后，2小时内给予回复，如需现场处理，48小时内派员到场。</w:t>
            </w:r>
          </w:p>
        </w:tc>
      </w:tr>
    </w:tbl>
    <w:p w14:paraId="26BDFF8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7747AF3B">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1821506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其他要求</w:t>
      </w:r>
    </w:p>
    <w:p w14:paraId="70E4078B">
      <w:pPr>
        <w:numPr>
          <w:ilvl w:val="0"/>
          <w:numId w:val="5"/>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报价供应商须保证合同货物（含零部件、配件等）是全新、未曾使用过的，无损伤、无变形、油漆喷涂均匀、无脱落等质量问题，其质量、规格及技术特征符合要求。</w:t>
      </w:r>
    </w:p>
    <w:p w14:paraId="69683B8A">
      <w:pPr>
        <w:numPr>
          <w:ilvl w:val="0"/>
          <w:numId w:val="5"/>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中标供应商提供假冒、劣质或以次充好的产品，经质检部门证实，中标供应商必须承担由于产品质量、安装不当等引发的事故（财产损失、人身伤亡）责任和全部费用，并追究其法律责任。</w:t>
      </w:r>
    </w:p>
    <w:p w14:paraId="20FC2E30">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7972E8E4">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3AE1A671">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46F05480">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100280DE">
      <w:pPr>
        <w:numPr>
          <w:ilvl w:val="0"/>
          <w:numId w:val="1"/>
        </w:num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14:paraId="0BD2ACED">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4028FD07">
      <w:pPr>
        <w:pStyle w:val="3"/>
        <w:numPr>
          <w:ilvl w:val="0"/>
          <w:numId w:val="6"/>
        </w:numPr>
        <w:spacing w:before="0" w:after="0" w:line="360" w:lineRule="auto"/>
        <w:ind w:firstLine="560" w:firstLineChars="200"/>
        <w:rPr>
          <w:rFonts w:ascii="宋体" w:hAnsi="宋体" w:cs="宋体"/>
          <w:b w:val="0"/>
          <w:szCs w:val="28"/>
        </w:rPr>
      </w:pPr>
      <w:r>
        <w:rPr>
          <w:rFonts w:hint="eastAsia" w:ascii="宋体" w:hAnsi="宋体" w:cs="宋体"/>
          <w:b w:val="0"/>
          <w:bCs w:val="0"/>
          <w:sz w:val="28"/>
          <w:szCs w:val="28"/>
          <w:lang w:val="en-US" w:eastAsia="zh-CN"/>
        </w:rPr>
        <w:t>按要求提交加盖报价供应商公章的《报价明细表》（附件2）</w:t>
      </w:r>
    </w:p>
    <w:p w14:paraId="1E9A55A8">
      <w:pPr>
        <w:pStyle w:val="3"/>
        <w:numPr>
          <w:ilvl w:val="0"/>
          <w:numId w:val="6"/>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按要求提交加盖报价供应商公章的《承诺书》（附件</w:t>
      </w:r>
      <w:r>
        <w:rPr>
          <w:rFonts w:hint="eastAsia" w:ascii="宋体" w:hAnsi="宋体" w:cs="宋体"/>
          <w:b w:val="0"/>
          <w:szCs w:val="28"/>
          <w:lang w:val="en-US" w:eastAsia="zh-CN"/>
        </w:rPr>
        <w:t>3</w:t>
      </w:r>
      <w:r>
        <w:rPr>
          <w:rFonts w:hint="eastAsia" w:ascii="宋体" w:hAnsi="宋体" w:cs="宋体"/>
          <w:b w:val="0"/>
          <w:szCs w:val="28"/>
        </w:rPr>
        <w:t>）。</w:t>
      </w:r>
    </w:p>
    <w:p w14:paraId="53AC9912">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46847966">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《水产种苗生产经营许可证》</w:t>
      </w:r>
      <w:r>
        <w:rPr>
          <w:rFonts w:hint="eastAsia" w:ascii="宋体" w:hAnsi="宋体" w:cs="宋体"/>
          <w:sz w:val="28"/>
          <w:szCs w:val="28"/>
          <w:lang w:val="en-US" w:eastAsia="zh-CN"/>
        </w:rPr>
        <w:t>加盖报价供应商公章的</w:t>
      </w:r>
      <w:r>
        <w:rPr>
          <w:rFonts w:hint="eastAsia" w:ascii="宋体" w:hAnsi="宋体" w:cs="宋体"/>
          <w:sz w:val="28"/>
          <w:szCs w:val="28"/>
        </w:rPr>
        <w:t>复印件</w:t>
      </w:r>
    </w:p>
    <w:p w14:paraId="40090FCB">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3019BA59">
      <w:pPr>
        <w:rPr>
          <w:rFonts w:ascii="宋体" w:hAnsi="宋体" w:cs="宋体"/>
          <w:b/>
          <w:sz w:val="24"/>
        </w:rPr>
      </w:pPr>
      <w:r>
        <w:rPr>
          <w:rFonts w:hint="eastAsia" w:ascii="宋体" w:hAnsi="宋体" w:cs="宋体"/>
          <w:b/>
          <w:sz w:val="24"/>
        </w:rPr>
        <w:br w:type="page"/>
      </w:r>
    </w:p>
    <w:p w14:paraId="48D05CF5">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349031DD">
      <w:pPr>
        <w:tabs>
          <w:tab w:val="left" w:pos="8100"/>
        </w:tabs>
        <w:adjustRightInd w:val="0"/>
        <w:snapToGrid w:val="0"/>
        <w:spacing w:line="348" w:lineRule="auto"/>
        <w:rPr>
          <w:rFonts w:ascii="宋体" w:hAnsi="宋体" w:cs="宋体"/>
          <w:b/>
          <w:sz w:val="24"/>
        </w:rPr>
      </w:pPr>
    </w:p>
    <w:p w14:paraId="289F092B">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E49431C">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7D061233">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15ECCB9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909C4DA">
            <w:pPr>
              <w:autoSpaceDE w:val="0"/>
              <w:autoSpaceDN w:val="0"/>
              <w:adjustRightInd w:val="0"/>
              <w:spacing w:line="480" w:lineRule="exact"/>
              <w:jc w:val="center"/>
              <w:rPr>
                <w:rFonts w:ascii="宋体" w:hAnsi="宋体"/>
                <w:sz w:val="24"/>
              </w:rPr>
            </w:pPr>
            <w:r>
              <w:rPr>
                <w:rFonts w:hint="eastAsia" w:ascii="宋体" w:hAnsi="宋体"/>
                <w:sz w:val="24"/>
              </w:rPr>
              <w:t>广东生态工程职业学院鳜鱼良种 “武农 1 号” 亲本采购项目</w:t>
            </w:r>
          </w:p>
        </w:tc>
      </w:tr>
      <w:tr w14:paraId="656196AA">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2B4512FC">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0B01D30A">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25FF98A">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1BEF99BE">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1C09D49A">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0621812B">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4702739E">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70A65037">
            <w:pPr>
              <w:autoSpaceDE w:val="0"/>
              <w:autoSpaceDN w:val="0"/>
              <w:adjustRightInd w:val="0"/>
              <w:spacing w:line="480" w:lineRule="exact"/>
              <w:jc w:val="center"/>
              <w:rPr>
                <w:rFonts w:ascii="宋体" w:hAnsi="宋体"/>
                <w:sz w:val="24"/>
              </w:rPr>
            </w:pPr>
          </w:p>
        </w:tc>
      </w:tr>
    </w:tbl>
    <w:p w14:paraId="4CA9E501">
      <w:pPr>
        <w:pStyle w:val="8"/>
        <w:spacing w:line="480" w:lineRule="exact"/>
        <w:ind w:firstLine="100" w:firstLineChars="50"/>
        <w:rPr>
          <w:rFonts w:hAnsi="宋体"/>
        </w:rPr>
      </w:pPr>
      <w:r>
        <w:rPr>
          <w:rFonts w:hint="eastAsia" w:hAnsi="宋体"/>
        </w:rPr>
        <w:t>注：</w:t>
      </w:r>
    </w:p>
    <w:p w14:paraId="6184FE92">
      <w:pPr>
        <w:pStyle w:val="8"/>
        <w:numPr>
          <w:ilvl w:val="0"/>
          <w:numId w:val="7"/>
        </w:numPr>
        <w:spacing w:line="0" w:lineRule="atLeast"/>
        <w:rPr>
          <w:rFonts w:hAnsi="宋体"/>
        </w:rPr>
      </w:pPr>
      <w:r>
        <w:rPr>
          <w:rFonts w:hint="eastAsia" w:hAnsi="宋体"/>
        </w:rPr>
        <w:t>本表报价包含完成本项目应预见和不可预见的一切含税费用。</w:t>
      </w:r>
    </w:p>
    <w:p w14:paraId="4EAEAF8C">
      <w:pPr>
        <w:pStyle w:val="8"/>
        <w:numPr>
          <w:ilvl w:val="0"/>
          <w:numId w:val="7"/>
        </w:numPr>
        <w:spacing w:line="0" w:lineRule="atLeast"/>
        <w:rPr>
          <w:rFonts w:hAnsi="宋体"/>
        </w:rPr>
      </w:pPr>
      <w:r>
        <w:rPr>
          <w:rFonts w:hint="eastAsia"/>
        </w:rPr>
        <w:t>填写此表时不得改变表格的形式。</w:t>
      </w:r>
    </w:p>
    <w:p w14:paraId="7FC32CF8">
      <w:pPr>
        <w:pStyle w:val="8"/>
        <w:numPr>
          <w:ilvl w:val="0"/>
          <w:numId w:val="7"/>
        </w:numPr>
        <w:spacing w:line="0" w:lineRule="atLeast"/>
        <w:rPr>
          <w:rFonts w:hAnsi="宋体"/>
        </w:rPr>
      </w:pPr>
      <w:r>
        <w:rPr>
          <w:rFonts w:hint="eastAsia"/>
        </w:rPr>
        <w:t>以上表中内容必须计算机录入、填写、打印。手写按无效报价处理。</w:t>
      </w:r>
    </w:p>
    <w:p w14:paraId="42588ECF">
      <w:pPr>
        <w:pStyle w:val="8"/>
        <w:numPr>
          <w:ilvl w:val="0"/>
          <w:numId w:val="7"/>
        </w:numPr>
        <w:spacing w:line="0" w:lineRule="atLeast"/>
      </w:pPr>
      <w:r>
        <w:rPr>
          <w:rFonts w:hint="eastAsia"/>
        </w:rPr>
        <w:t>必须满足服务内容等服务要求。</w:t>
      </w:r>
    </w:p>
    <w:p w14:paraId="33115AD9">
      <w:pPr>
        <w:pStyle w:val="8"/>
        <w:spacing w:line="0" w:lineRule="atLeast"/>
        <w:ind w:left="336"/>
        <w:rPr>
          <w:rFonts w:hAnsi="宋体"/>
          <w:color w:val="FF0000"/>
        </w:rPr>
      </w:pPr>
    </w:p>
    <w:p w14:paraId="5FFE3302"/>
    <w:p w14:paraId="5A8FEB85"/>
    <w:p w14:paraId="32AB0DBD">
      <w:pPr>
        <w:spacing w:line="480" w:lineRule="exact"/>
        <w:ind w:left="4599" w:leftChars="2190" w:firstLine="240" w:firstLineChars="100"/>
        <w:rPr>
          <w:rFonts w:ascii="宋体" w:hAnsi="宋体" w:cs="宋体"/>
          <w:sz w:val="24"/>
        </w:rPr>
      </w:pPr>
    </w:p>
    <w:p w14:paraId="5E826738">
      <w:pPr>
        <w:spacing w:line="480" w:lineRule="exact"/>
        <w:ind w:firstLine="4560" w:firstLineChars="1900"/>
        <w:rPr>
          <w:rFonts w:ascii="宋体" w:hAnsi="宋体" w:cs="宋体"/>
          <w:sz w:val="24"/>
        </w:rPr>
      </w:pPr>
      <w:r>
        <w:rPr>
          <w:rFonts w:hint="eastAsia" w:ascii="宋体" w:hAnsi="宋体" w:cs="宋体"/>
          <w:sz w:val="24"/>
        </w:rPr>
        <w:t>投标人（公章）：</w:t>
      </w:r>
    </w:p>
    <w:p w14:paraId="1343E498">
      <w:pPr>
        <w:spacing w:line="480" w:lineRule="exact"/>
        <w:ind w:firstLine="4560" w:firstLineChars="1900"/>
        <w:rPr>
          <w:rFonts w:ascii="宋体" w:hAnsi="宋体" w:cs="宋体"/>
          <w:sz w:val="24"/>
        </w:rPr>
      </w:pPr>
      <w:r>
        <w:rPr>
          <w:rFonts w:hint="eastAsia" w:ascii="宋体" w:hAnsi="宋体" w:cs="宋体"/>
          <w:sz w:val="24"/>
        </w:rPr>
        <w:t>投标人地址：</w:t>
      </w:r>
    </w:p>
    <w:p w14:paraId="416D9257">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29560BEA">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7A248E3F">
      <w:pPr>
        <w:spacing w:line="480" w:lineRule="exact"/>
        <w:ind w:firstLine="4560" w:firstLineChars="1900"/>
        <w:rPr>
          <w:rFonts w:ascii="宋体" w:hAnsi="宋体" w:cs="宋体"/>
          <w:sz w:val="24"/>
        </w:rPr>
      </w:pPr>
      <w:r>
        <w:rPr>
          <w:rFonts w:hint="eastAsia" w:ascii="宋体" w:hAnsi="宋体" w:cs="宋体"/>
          <w:sz w:val="24"/>
        </w:rPr>
        <w:t>联系电话：</w:t>
      </w:r>
    </w:p>
    <w:p w14:paraId="343DC70A">
      <w:pPr>
        <w:spacing w:line="480" w:lineRule="exact"/>
        <w:ind w:firstLine="4560" w:firstLineChars="1900"/>
        <w:rPr>
          <w:rFonts w:ascii="宋体" w:hAnsi="宋体" w:cs="宋体"/>
          <w:sz w:val="24"/>
        </w:rPr>
      </w:pPr>
      <w:r>
        <w:rPr>
          <w:rFonts w:hint="eastAsia" w:ascii="宋体" w:hAnsi="宋体" w:cs="宋体"/>
          <w:sz w:val="24"/>
        </w:rPr>
        <w:t>日    期：</w:t>
      </w:r>
    </w:p>
    <w:p w14:paraId="5FD83E5E">
      <w:pPr>
        <w:rPr>
          <w:rFonts w:ascii="宋体" w:hAnsi="宋体" w:cs="宋体"/>
          <w:sz w:val="24"/>
        </w:rPr>
      </w:pPr>
    </w:p>
    <w:p w14:paraId="38DE87A2">
      <w:pPr>
        <w:rPr>
          <w:rFonts w:ascii="宋体" w:hAnsi="宋体" w:cs="宋体"/>
          <w:sz w:val="24"/>
        </w:rPr>
      </w:pPr>
    </w:p>
    <w:p w14:paraId="6016D956">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37258D26">
      <w:pPr>
        <w:rPr>
          <w:rFonts w:ascii="宋体" w:hAnsi="宋体" w:cs="宋体"/>
          <w:b/>
          <w:sz w:val="24"/>
        </w:rPr>
      </w:pPr>
      <w:r>
        <w:rPr>
          <w:rFonts w:hint="eastAsia" w:ascii="宋体" w:hAnsi="宋体" w:cs="宋体"/>
          <w:b/>
          <w:sz w:val="24"/>
        </w:rPr>
        <w:br w:type="page"/>
      </w:r>
    </w:p>
    <w:p w14:paraId="598BE6B4">
      <w:pPr>
        <w:rPr>
          <w:rFonts w:ascii="宋体" w:hAnsi="宋体" w:cs="宋体"/>
          <w:b/>
          <w:sz w:val="24"/>
        </w:rPr>
      </w:pPr>
      <w:r>
        <w:rPr>
          <w:rFonts w:hint="eastAsia" w:ascii="宋体" w:hAnsi="宋体" w:cs="宋体"/>
          <w:b/>
          <w:sz w:val="24"/>
        </w:rPr>
        <w:t>附件2</w:t>
      </w:r>
    </w:p>
    <w:p w14:paraId="3F8B0AE0">
      <w:pPr>
        <w:spacing w:line="560" w:lineRule="exact"/>
        <w:jc w:val="center"/>
        <w:rPr>
          <w:rFonts w:ascii="宋体" w:hAnsi="宋体"/>
          <w:b/>
          <w:sz w:val="28"/>
          <w:szCs w:val="28"/>
        </w:rPr>
      </w:pPr>
      <w:r>
        <w:rPr>
          <w:rFonts w:hint="eastAsia" w:ascii="宋体" w:hAnsi="宋体"/>
          <w:b/>
          <w:sz w:val="28"/>
          <w:szCs w:val="28"/>
        </w:rPr>
        <w:t xml:space="preserve">报价明细表    </w:t>
      </w:r>
    </w:p>
    <w:p w14:paraId="53630DAB">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6051" w:type="pct"/>
        <w:jc w:val="center"/>
        <w:tblLayout w:type="fixed"/>
        <w:tblCellMar>
          <w:top w:w="0" w:type="dxa"/>
          <w:left w:w="108" w:type="dxa"/>
          <w:bottom w:w="0" w:type="dxa"/>
          <w:right w:w="108" w:type="dxa"/>
        </w:tblCellMar>
      </w:tblPr>
      <w:tblGrid>
        <w:gridCol w:w="1126"/>
        <w:gridCol w:w="5415"/>
        <w:gridCol w:w="3772"/>
      </w:tblGrid>
      <w:tr w14:paraId="32294D7B">
        <w:tblPrEx>
          <w:tblCellMar>
            <w:top w:w="0" w:type="dxa"/>
            <w:left w:w="108" w:type="dxa"/>
            <w:bottom w:w="0" w:type="dxa"/>
            <w:right w:w="108" w:type="dxa"/>
          </w:tblCellMar>
        </w:tblPrEx>
        <w:trPr>
          <w:trHeight w:val="425" w:hRule="atLeast"/>
          <w:jc w:val="center"/>
        </w:trPr>
        <w:tc>
          <w:tcPr>
            <w:tcW w:w="5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D372C">
            <w:pPr>
              <w:widowControl/>
              <w:jc w:val="center"/>
              <w:textAlignment w:val="center"/>
              <w:rPr>
                <w:rFonts w:ascii="仿宋" w:hAnsi="仿宋" w:eastAsia="仿宋" w:cs="仿宋"/>
                <w:b/>
                <w:bCs/>
                <w:color w:val="000000"/>
                <w:sz w:val="21"/>
                <w:szCs w:val="21"/>
              </w:rPr>
            </w:pPr>
            <w:r>
              <w:rPr>
                <w:rFonts w:hint="eastAsia" w:ascii="仿宋" w:hAnsi="仿宋" w:eastAsia="仿宋" w:cs="仿宋"/>
                <w:b/>
                <w:bCs/>
                <w:color w:val="000000"/>
                <w:kern w:val="0"/>
                <w:sz w:val="21"/>
                <w:szCs w:val="21"/>
                <w:lang w:val="en-US" w:eastAsia="zh-CN" w:bidi="ar"/>
              </w:rPr>
              <w:t>产品</w:t>
            </w:r>
            <w:r>
              <w:rPr>
                <w:rFonts w:hint="eastAsia" w:ascii="仿宋" w:hAnsi="仿宋" w:eastAsia="仿宋" w:cs="仿宋"/>
                <w:b/>
                <w:bCs/>
                <w:color w:val="000000"/>
                <w:kern w:val="0"/>
                <w:sz w:val="21"/>
                <w:szCs w:val="21"/>
                <w:lang w:bidi="ar"/>
              </w:rPr>
              <w:t>名称</w:t>
            </w:r>
          </w:p>
        </w:tc>
        <w:tc>
          <w:tcPr>
            <w:tcW w:w="26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F8E6C">
            <w:pPr>
              <w:widowControl/>
              <w:jc w:val="center"/>
              <w:textAlignment w:val="center"/>
              <w:rPr>
                <w:rFonts w:hint="eastAsia" w:ascii="仿宋" w:hAnsi="仿宋" w:eastAsia="仿宋" w:cs="仿宋"/>
                <w:b/>
                <w:bCs/>
                <w:color w:val="000000"/>
                <w:sz w:val="21"/>
                <w:szCs w:val="21"/>
                <w:lang w:val="en-US" w:eastAsia="zh-CN"/>
              </w:rPr>
            </w:pPr>
            <w:r>
              <w:rPr>
                <w:rFonts w:hint="eastAsia" w:ascii="仿宋" w:hAnsi="仿宋" w:eastAsia="仿宋" w:cs="仿宋"/>
                <w:b/>
                <w:bCs/>
                <w:color w:val="000000"/>
                <w:kern w:val="0"/>
                <w:sz w:val="21"/>
                <w:szCs w:val="21"/>
                <w:lang w:bidi="ar"/>
              </w:rPr>
              <w:t>具体</w:t>
            </w:r>
            <w:r>
              <w:rPr>
                <w:rFonts w:hint="eastAsia" w:ascii="仿宋" w:hAnsi="仿宋" w:eastAsia="仿宋" w:cs="仿宋"/>
                <w:b/>
                <w:bCs/>
                <w:color w:val="000000"/>
                <w:kern w:val="0"/>
                <w:sz w:val="21"/>
                <w:szCs w:val="21"/>
                <w:lang w:val="en-US" w:eastAsia="zh-CN" w:bidi="ar"/>
              </w:rPr>
              <w:t>要求</w:t>
            </w:r>
          </w:p>
        </w:tc>
        <w:tc>
          <w:tcPr>
            <w:tcW w:w="18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14980">
            <w:pPr>
              <w:widowControl/>
              <w:jc w:val="center"/>
              <w:textAlignment w:val="center"/>
              <w:rPr>
                <w:rFonts w:ascii="仿宋" w:hAnsi="仿宋" w:eastAsia="仿宋" w:cs="仿宋"/>
                <w:b/>
                <w:bCs/>
                <w:color w:val="000000"/>
                <w:sz w:val="21"/>
                <w:szCs w:val="21"/>
              </w:rPr>
            </w:pPr>
            <w:r>
              <w:rPr>
                <w:rFonts w:hint="eastAsia" w:ascii="仿宋" w:hAnsi="仿宋" w:eastAsia="仿宋" w:cs="仿宋"/>
                <w:b/>
                <w:bCs/>
                <w:color w:val="000000"/>
                <w:kern w:val="0"/>
                <w:sz w:val="21"/>
                <w:szCs w:val="21"/>
                <w:lang w:bidi="ar"/>
              </w:rPr>
              <w:t>费用（元）</w:t>
            </w:r>
          </w:p>
        </w:tc>
      </w:tr>
      <w:tr w14:paraId="7063DF63">
        <w:tblPrEx>
          <w:tblCellMar>
            <w:top w:w="0" w:type="dxa"/>
            <w:left w:w="108" w:type="dxa"/>
            <w:bottom w:w="0" w:type="dxa"/>
            <w:right w:w="108" w:type="dxa"/>
          </w:tblCellMar>
        </w:tblPrEx>
        <w:trPr>
          <w:trHeight w:val="311" w:hRule="atLeast"/>
          <w:jc w:val="center"/>
        </w:trPr>
        <w:tc>
          <w:tcPr>
            <w:tcW w:w="54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02FF2">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鳜鱼良种 “武农 1 号” 亲本</w:t>
            </w:r>
          </w:p>
        </w:tc>
        <w:tc>
          <w:tcPr>
            <w:tcW w:w="262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CA56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（一）数量</w:t>
            </w:r>
          </w:p>
          <w:p w14:paraId="6B2E74F1">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 xml:space="preserve">鳜鱼良种 “武农 1 号”亲鱼共计 </w:t>
            </w:r>
            <w:r>
              <w:rPr>
                <w:rFonts w:hint="eastAsia" w:ascii="宋体" w:hAnsi="宋体" w:eastAsia="宋体" w:cs="宋体"/>
                <w:kern w:val="0"/>
                <w:sz w:val="21"/>
                <w:szCs w:val="21"/>
                <w:lang w:val="en-US" w:eastAsia="zh-CN" w:bidi="ar"/>
              </w:rPr>
              <w:t>86</w:t>
            </w:r>
            <w:r>
              <w:rPr>
                <w:rFonts w:hint="eastAsia" w:ascii="宋体" w:hAnsi="宋体" w:eastAsia="宋体" w:cs="宋体"/>
                <w:kern w:val="0"/>
                <w:sz w:val="21"/>
                <w:szCs w:val="21"/>
                <w:lang w:bidi="ar"/>
              </w:rPr>
              <w:t xml:space="preserve"> 尾（雌鱼 </w:t>
            </w:r>
            <w:r>
              <w:rPr>
                <w:rFonts w:hint="eastAsia" w:ascii="宋体" w:hAnsi="宋体" w:eastAsia="宋体" w:cs="宋体"/>
                <w:kern w:val="0"/>
                <w:sz w:val="21"/>
                <w:szCs w:val="21"/>
                <w:lang w:val="en-US" w:eastAsia="zh-CN" w:bidi="ar"/>
              </w:rPr>
              <w:t>80</w:t>
            </w:r>
            <w:r>
              <w:rPr>
                <w:rFonts w:hint="eastAsia" w:ascii="宋体" w:hAnsi="宋体" w:eastAsia="宋体" w:cs="宋体"/>
                <w:kern w:val="0"/>
                <w:sz w:val="21"/>
                <w:szCs w:val="21"/>
                <w:lang w:bidi="ar"/>
              </w:rPr>
              <w:t>尾、雄鱼</w:t>
            </w:r>
            <w:r>
              <w:rPr>
                <w:rFonts w:hint="eastAsia" w:ascii="宋体" w:hAnsi="宋体" w:eastAsia="宋体" w:cs="宋体"/>
                <w:kern w:val="0"/>
                <w:sz w:val="21"/>
                <w:szCs w:val="21"/>
                <w:lang w:val="en-US" w:eastAsia="zh-CN" w:bidi="ar"/>
              </w:rPr>
              <w:t>6</w:t>
            </w:r>
            <w:r>
              <w:rPr>
                <w:rFonts w:hint="eastAsia" w:ascii="宋体" w:hAnsi="宋体" w:eastAsia="宋体" w:cs="宋体"/>
                <w:kern w:val="0"/>
                <w:sz w:val="21"/>
                <w:szCs w:val="21"/>
                <w:lang w:bidi="ar"/>
              </w:rPr>
              <w:t>尾）</w:t>
            </w:r>
          </w:p>
          <w:p w14:paraId="484CC8B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（二）亲鱼质量要求</w:t>
            </w:r>
          </w:p>
          <w:p w14:paraId="3C80CF68">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1．品种纯正：为纯种 “武农 1 号” 鳜鱼，无杂交、无品种变异，遗传背景清晰，供应商需提供该品种种质鉴定证明及合法培育基地的品种溯源材料，确保种质保纯，满足专项种质创新研究需求；</w:t>
            </w:r>
          </w:p>
          <w:p w14:paraId="1B0413B7">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2．规格标准：雌鱼年龄 1-2 龄，体重≥1kg / 尾；雄鱼年龄 1-2 龄，体重≥1.5kg / 尾；体型匀称、体躯健壮，游泳能力强，无畸形、无体表外伤、无鳞片缺损，鱼鳍完整，种质指标达标；</w:t>
            </w:r>
          </w:p>
          <w:p w14:paraId="65C56E0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3．健康检疫：经水产动物疫病专业检疫机构检疫合格，无传染性造血器官坏死病、细菌性败血症等水产重大疫病，无体内外寄生虫感染，提供正式检疫报告，检疫指标符合《水产养殖质量安全管理规定》；</w:t>
            </w:r>
          </w:p>
          <w:p w14:paraId="4FE3531E">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4．性腺发育：性腺发育良好，符合人工繁殖技术要求，经采购方现场查验确认；</w:t>
            </w:r>
          </w:p>
          <w:p w14:paraId="04D753C4">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5．培育来源：亲鱼来自具备“武农 1 号” 繁育专属资质的合法合规培育基地。</w:t>
            </w:r>
          </w:p>
          <w:p w14:paraId="5292E964">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（三）运输要求</w:t>
            </w:r>
          </w:p>
          <w:p w14:paraId="32D52260">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1.供应商需采用专业水产种苗运输设备，控制运输水温在18-22℃，溶氧量≥ 8 mg/L，确保亲鱼运输存活率≥98%。</w:t>
            </w:r>
          </w:p>
          <w:p w14:paraId="1C0AC75B">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2.运输方案需提前报采购方确认，运输过程中配备专业技术人员监护，及时应对突发情况。</w:t>
            </w:r>
          </w:p>
          <w:p w14:paraId="64B7D089">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3.运输费用由供应商承担，运输途中发生的亲鱼死亡、损伤等损失由供应商负责补足。</w:t>
            </w:r>
          </w:p>
          <w:p w14:paraId="2841AAAF">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4.全程运输时间不超过12小时，超时造成的损失由供应商承担。</w:t>
            </w:r>
          </w:p>
          <w:p w14:paraId="460C33C6">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（四）交付及验收</w:t>
            </w:r>
          </w:p>
          <w:p w14:paraId="5AD46DAC">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1.交付时间：2026 年3月31 日前完成交付，提前3个工作日通知采购方准备接收。</w:t>
            </w:r>
          </w:p>
          <w:p w14:paraId="0C040433">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2.验收方式：双方现场共同验收，核对数量、规格、健康状况等指标，签署验收单；不合格产品供应商需在10个工作日内更换或补足。</w:t>
            </w:r>
          </w:p>
          <w:p w14:paraId="222241CF">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3.交付时需同步提供“武农 1 号” 种质鉴定证明、亲鱼培育记录、水产疫病检疫报告、品种溯源材料、运输过程种质保护监测记录等完整资料。</w:t>
            </w:r>
          </w:p>
          <w:p w14:paraId="0633D5A8">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（五）售后服务要求</w:t>
            </w:r>
          </w:p>
          <w:p w14:paraId="2D2E9D26">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1.质保期：亲鱼交付后15 天内，非采购方养殖不当导致的死亡、患病，供应商需免费更换同等规格合格亲鱼。</w:t>
            </w:r>
          </w:p>
          <w:p w14:paraId="35F2C01B">
            <w:pPr>
              <w:widowControl/>
              <w:numPr>
                <w:ilvl w:val="0"/>
                <w:numId w:val="0"/>
              </w:numPr>
              <w:jc w:val="left"/>
              <w:textAlignment w:val="center"/>
              <w:rPr>
                <w:rFonts w:hint="eastAsia" w:ascii="宋体" w:hAnsi="宋体" w:eastAsia="宋体" w:cs="宋体"/>
                <w:kern w:val="0"/>
                <w:sz w:val="21"/>
                <w:szCs w:val="21"/>
                <w:lang w:bidi="ar"/>
              </w:rPr>
            </w:pPr>
            <w:r>
              <w:rPr>
                <w:rFonts w:hint="eastAsia" w:ascii="宋体" w:hAnsi="宋体" w:eastAsia="宋体" w:cs="宋体"/>
                <w:kern w:val="0"/>
                <w:sz w:val="21"/>
                <w:szCs w:val="21"/>
                <w:lang w:bidi="ar"/>
              </w:rPr>
              <w:t>2.技术服务：供应商需指派专业技术人员提供1次现场种质繁育技术指导（包括暂养、适应性培育、性腺培育、病害防控、饲料配比等等），提供长期免费技术咨询服务。</w:t>
            </w:r>
          </w:p>
          <w:p w14:paraId="56650BD6">
            <w:pPr>
              <w:widowControl/>
              <w:numPr>
                <w:ilvl w:val="0"/>
                <w:numId w:val="0"/>
              </w:numPr>
              <w:jc w:val="left"/>
              <w:textAlignment w:val="center"/>
              <w:rPr>
                <w:rFonts w:hint="eastAsia" w:ascii="宋体" w:hAnsi="宋体" w:eastAsia="宋体" w:cs="宋体"/>
                <w:sz w:val="21"/>
                <w:szCs w:val="21"/>
                <w:lang w:val="en-US" w:eastAsia="zh-CN"/>
              </w:rPr>
            </w:pPr>
            <w:r>
              <w:rPr>
                <w:rFonts w:hint="eastAsia" w:ascii="宋体" w:hAnsi="宋体" w:eastAsia="宋体" w:cs="宋体"/>
                <w:kern w:val="0"/>
                <w:sz w:val="21"/>
                <w:szCs w:val="21"/>
                <w:lang w:bidi="ar"/>
              </w:rPr>
              <w:t>3.响应机制：接到采购方问题反馈后，2小时内给予回复，如需现场处理，48小时内派员到场。</w:t>
            </w:r>
          </w:p>
        </w:tc>
        <w:tc>
          <w:tcPr>
            <w:tcW w:w="18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1E4C9">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bidi="ar"/>
              </w:rPr>
              <w:t>鳜鱼亲鱼雌性</w:t>
            </w:r>
            <w:r>
              <w:rPr>
                <w:rFonts w:hint="eastAsia" w:ascii="宋体" w:hAnsi="宋体" w:eastAsia="宋体" w:cs="宋体"/>
                <w:kern w:val="0"/>
                <w:sz w:val="21"/>
                <w:szCs w:val="21"/>
                <w:u w:val="none"/>
                <w:lang w:val="en-US" w:eastAsia="zh-CN" w:bidi="ar"/>
              </w:rPr>
              <w:t>80</w:t>
            </w:r>
            <w:r>
              <w:rPr>
                <w:rFonts w:hint="eastAsia" w:ascii="宋体" w:hAnsi="宋体" w:eastAsia="宋体" w:cs="宋体"/>
                <w:kern w:val="0"/>
                <w:sz w:val="21"/>
                <w:szCs w:val="21"/>
                <w:u w:val="none"/>
                <w:lang w:bidi="ar"/>
              </w:rPr>
              <w:t>尾</w:t>
            </w:r>
            <w:r>
              <w:rPr>
                <w:rFonts w:hint="eastAsia" w:ascii="宋体" w:hAnsi="宋体" w:eastAsia="宋体" w:cs="宋体"/>
                <w:kern w:val="0"/>
                <w:sz w:val="21"/>
                <w:szCs w:val="21"/>
                <w:u w:val="none"/>
                <w:lang w:val="en-US" w:eastAsia="zh-CN" w:bidi="ar"/>
              </w:rPr>
              <w:t>x</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val="en-US" w:eastAsia="zh-CN" w:bidi="ar"/>
              </w:rPr>
              <w:t>元/条</w:t>
            </w:r>
          </w:p>
          <w:p w14:paraId="7CBD60C3">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bidi="ar"/>
              </w:rPr>
              <w:t>kg/尾，1-2龄</w:t>
            </w:r>
            <w:r>
              <w:rPr>
                <w:rFonts w:hint="eastAsia" w:ascii="宋体" w:hAnsi="宋体" w:eastAsia="宋体" w:cs="宋体"/>
                <w:kern w:val="0"/>
                <w:sz w:val="21"/>
                <w:szCs w:val="21"/>
                <w:u w:val="none"/>
                <w:lang w:val="en-US" w:eastAsia="zh-CN" w:bidi="ar"/>
              </w:rPr>
              <w:t>)</w:t>
            </w:r>
          </w:p>
          <w:p w14:paraId="70F9930A">
            <w:pPr>
              <w:widowControl/>
              <w:jc w:val="center"/>
              <w:textAlignment w:val="center"/>
              <w:rPr>
                <w:rFonts w:hint="eastAsia" w:ascii="宋体" w:hAnsi="宋体" w:eastAsia="宋体" w:cs="宋体"/>
                <w:kern w:val="0"/>
                <w:sz w:val="21"/>
                <w:szCs w:val="21"/>
                <w:u w:val="none"/>
                <w:lang w:bidi="ar"/>
              </w:rPr>
            </w:pPr>
          </w:p>
          <w:p w14:paraId="3D71CC80">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bidi="ar"/>
              </w:rPr>
              <w:t>鳜鱼亲鱼</w:t>
            </w:r>
            <w:r>
              <w:rPr>
                <w:rFonts w:hint="eastAsia" w:ascii="宋体" w:hAnsi="宋体" w:eastAsia="宋体" w:cs="宋体"/>
                <w:kern w:val="0"/>
                <w:sz w:val="21"/>
                <w:szCs w:val="21"/>
                <w:u w:val="none"/>
                <w:lang w:val="en-US" w:eastAsia="zh-CN" w:bidi="ar"/>
              </w:rPr>
              <w:t>雄</w:t>
            </w:r>
            <w:r>
              <w:rPr>
                <w:rFonts w:hint="eastAsia" w:ascii="宋体" w:hAnsi="宋体" w:eastAsia="宋体" w:cs="宋体"/>
                <w:kern w:val="0"/>
                <w:sz w:val="21"/>
                <w:szCs w:val="21"/>
                <w:u w:val="none"/>
                <w:lang w:bidi="ar"/>
              </w:rPr>
              <w:t>性</w:t>
            </w:r>
            <w:r>
              <w:rPr>
                <w:rFonts w:hint="eastAsia" w:ascii="宋体" w:hAnsi="宋体" w:eastAsia="宋体" w:cs="宋体"/>
                <w:kern w:val="0"/>
                <w:sz w:val="21"/>
                <w:szCs w:val="21"/>
                <w:u w:val="none"/>
                <w:lang w:val="en-US" w:eastAsia="zh-CN" w:bidi="ar"/>
              </w:rPr>
              <w:t>6</w:t>
            </w:r>
            <w:bookmarkStart w:id="0" w:name="_GoBack"/>
            <w:bookmarkEnd w:id="0"/>
            <w:r>
              <w:rPr>
                <w:rFonts w:hint="eastAsia" w:ascii="宋体" w:hAnsi="宋体" w:eastAsia="宋体" w:cs="宋体"/>
                <w:kern w:val="0"/>
                <w:sz w:val="21"/>
                <w:szCs w:val="21"/>
                <w:u w:val="none"/>
                <w:lang w:bidi="ar"/>
              </w:rPr>
              <w:t>尾</w:t>
            </w:r>
            <w:r>
              <w:rPr>
                <w:rFonts w:hint="eastAsia" w:ascii="宋体" w:hAnsi="宋体" w:eastAsia="宋体" w:cs="宋体"/>
                <w:kern w:val="0"/>
                <w:sz w:val="21"/>
                <w:szCs w:val="21"/>
                <w:u w:val="none"/>
                <w:lang w:val="en-US" w:eastAsia="zh-CN" w:bidi="ar"/>
              </w:rPr>
              <w:t>x</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val="en-US" w:eastAsia="zh-CN" w:bidi="ar"/>
              </w:rPr>
              <w:t>元/条</w:t>
            </w:r>
          </w:p>
          <w:p w14:paraId="6DE889DF">
            <w:pPr>
              <w:widowControl/>
              <w:jc w:val="center"/>
              <w:textAlignment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w:t>
            </w:r>
            <w:r>
              <w:rPr>
                <w:rFonts w:hint="eastAsia" w:ascii="宋体" w:hAnsi="宋体" w:eastAsia="宋体" w:cs="宋体"/>
                <w:kern w:val="0"/>
                <w:sz w:val="21"/>
                <w:szCs w:val="21"/>
                <w:u w:val="single"/>
                <w:lang w:val="en-US" w:eastAsia="zh-CN" w:bidi="ar"/>
              </w:rPr>
              <w:t xml:space="preserve">     </w:t>
            </w:r>
            <w:r>
              <w:rPr>
                <w:rFonts w:hint="eastAsia" w:ascii="宋体" w:hAnsi="宋体" w:eastAsia="宋体" w:cs="宋体"/>
                <w:kern w:val="0"/>
                <w:sz w:val="21"/>
                <w:szCs w:val="21"/>
                <w:u w:val="none"/>
                <w:lang w:bidi="ar"/>
              </w:rPr>
              <w:t>kg/尾，1-2龄</w:t>
            </w:r>
            <w:r>
              <w:rPr>
                <w:rFonts w:hint="eastAsia" w:ascii="宋体" w:hAnsi="宋体" w:eastAsia="宋体" w:cs="宋体"/>
                <w:kern w:val="0"/>
                <w:sz w:val="21"/>
                <w:szCs w:val="21"/>
                <w:u w:val="none"/>
                <w:lang w:val="en-US" w:eastAsia="zh-CN" w:bidi="ar"/>
              </w:rPr>
              <w:t>)</w:t>
            </w:r>
          </w:p>
          <w:p w14:paraId="78BCBC2D">
            <w:pPr>
              <w:widowControl/>
              <w:jc w:val="center"/>
              <w:textAlignment w:val="center"/>
              <w:rPr>
                <w:rFonts w:hint="eastAsia" w:ascii="宋体" w:hAnsi="宋体" w:eastAsia="宋体" w:cs="宋体"/>
                <w:sz w:val="21"/>
                <w:szCs w:val="21"/>
              </w:rPr>
            </w:pPr>
          </w:p>
        </w:tc>
      </w:tr>
      <w:tr w14:paraId="27C91127">
        <w:tblPrEx>
          <w:tblCellMar>
            <w:top w:w="0" w:type="dxa"/>
            <w:left w:w="108" w:type="dxa"/>
            <w:bottom w:w="0" w:type="dxa"/>
            <w:right w:w="108" w:type="dxa"/>
          </w:tblCellMar>
        </w:tblPrEx>
        <w:trPr>
          <w:trHeight w:val="503" w:hRule="atLeast"/>
          <w:jc w:val="center"/>
        </w:trPr>
        <w:tc>
          <w:tcPr>
            <w:tcW w:w="317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FB985">
            <w:pPr>
              <w:widowControl/>
              <w:numPr>
                <w:ilvl w:val="0"/>
                <w:numId w:val="0"/>
              </w:numPr>
              <w:jc w:val="center"/>
              <w:textAlignment w:val="center"/>
              <w:rPr>
                <w:rFonts w:hint="default" w:ascii="仿宋" w:hAnsi="仿宋" w:eastAsia="仿宋" w:cs="仿宋"/>
                <w:kern w:val="0"/>
                <w:sz w:val="24"/>
                <w:lang w:val="en-US" w:eastAsia="zh-CN" w:bidi="ar"/>
              </w:rPr>
            </w:pPr>
            <w:r>
              <w:rPr>
                <w:rFonts w:hint="eastAsia" w:ascii="仿宋" w:hAnsi="仿宋" w:eastAsia="仿宋" w:cs="仿宋"/>
                <w:b/>
                <w:bCs/>
                <w:kern w:val="0"/>
                <w:sz w:val="24"/>
                <w:lang w:val="en-US" w:eastAsia="zh-CN" w:bidi="ar"/>
              </w:rPr>
              <w:t>合计（元）</w:t>
            </w:r>
          </w:p>
        </w:tc>
        <w:tc>
          <w:tcPr>
            <w:tcW w:w="182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AE08A">
            <w:pPr>
              <w:widowControl/>
              <w:jc w:val="center"/>
              <w:textAlignment w:val="center"/>
              <w:rPr>
                <w:rFonts w:ascii="仿宋" w:hAnsi="仿宋" w:eastAsia="仿宋" w:cs="仿宋"/>
                <w:sz w:val="24"/>
              </w:rPr>
            </w:pPr>
          </w:p>
        </w:tc>
      </w:tr>
    </w:tbl>
    <w:p w14:paraId="7290F03C">
      <w:pPr>
        <w:snapToGrid w:val="0"/>
        <w:spacing w:line="460" w:lineRule="exact"/>
        <w:jc w:val="left"/>
        <w:rPr>
          <w:rFonts w:hAnsi="宋体"/>
          <w:szCs w:val="21"/>
        </w:rPr>
      </w:pPr>
      <w:r>
        <w:rPr>
          <w:rFonts w:hint="eastAsia" w:hAnsi="宋体"/>
          <w:szCs w:val="21"/>
        </w:rPr>
        <w:t>注：附件2的“</w:t>
      </w:r>
      <w:r>
        <w:rPr>
          <w:rFonts w:hint="eastAsia" w:hAnsi="宋体"/>
          <w:szCs w:val="21"/>
          <w:lang w:val="en-US" w:eastAsia="zh-CN"/>
        </w:rPr>
        <w:t>合计</w:t>
      </w:r>
      <w:r>
        <w:rPr>
          <w:rFonts w:hint="eastAsia" w:hAnsi="宋体"/>
          <w:szCs w:val="21"/>
        </w:rPr>
        <w:t>”要与附件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37460631">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58F8B01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0226CBED">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7143A349">
      <w:pPr>
        <w:snapToGrid w:val="0"/>
        <w:spacing w:line="460" w:lineRule="exact"/>
        <w:ind w:firstLine="411" w:firstLineChars="196"/>
        <w:rPr>
          <w:rFonts w:hAnsi="宋体"/>
          <w:szCs w:val="21"/>
        </w:rPr>
      </w:pPr>
    </w:p>
    <w:p w14:paraId="08224D3E">
      <w:pPr>
        <w:snapToGrid w:val="0"/>
        <w:spacing w:line="460" w:lineRule="exact"/>
        <w:ind w:firstLine="411" w:firstLineChars="196"/>
        <w:rPr>
          <w:rFonts w:hAnsi="宋体"/>
          <w:szCs w:val="21"/>
        </w:rPr>
      </w:pPr>
    </w:p>
    <w:p w14:paraId="7E763560">
      <w:pPr>
        <w:rPr>
          <w:rFonts w:ascii="宋体" w:hAnsi="宋体" w:cs="宋体"/>
          <w:b/>
          <w:sz w:val="24"/>
        </w:rPr>
      </w:pPr>
      <w:r>
        <w:rPr>
          <w:rFonts w:hint="eastAsia"/>
          <w:b/>
          <w:sz w:val="24"/>
        </w:rPr>
        <w:t>（注：本报价表为必要文件，必须加盖报价供应商公章，否则作无效报价处理）</w:t>
      </w:r>
    </w:p>
    <w:p w14:paraId="01DFD9F4">
      <w:pPr>
        <w:rPr>
          <w:rFonts w:ascii="宋体" w:hAnsi="宋体" w:cs="宋体"/>
          <w:b/>
          <w:sz w:val="24"/>
        </w:rPr>
      </w:pPr>
      <w:r>
        <w:rPr>
          <w:rFonts w:hint="eastAsia" w:ascii="宋体" w:hAnsi="宋体" w:cs="宋体"/>
          <w:b/>
          <w:sz w:val="24"/>
        </w:rPr>
        <w:br w:type="page"/>
      </w:r>
    </w:p>
    <w:p w14:paraId="2843A085">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4D3B03E1">
      <w:pPr>
        <w:pStyle w:val="3"/>
        <w:spacing w:before="0" w:after="0" w:line="400" w:lineRule="exact"/>
        <w:rPr>
          <w:rFonts w:ascii="宋体" w:hAnsi="宋体" w:cs="宋体"/>
          <w:szCs w:val="28"/>
        </w:rPr>
      </w:pPr>
    </w:p>
    <w:p w14:paraId="31115AB6">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53F0FC3F">
      <w:pPr>
        <w:pStyle w:val="15"/>
        <w:spacing w:line="480" w:lineRule="auto"/>
        <w:ind w:firstLine="0" w:firstLineChars="0"/>
        <w:jc w:val="left"/>
        <w:rPr>
          <w:rFonts w:ascii="仿宋" w:hAnsi="仿宋" w:eastAsia="仿宋" w:cs="仿宋"/>
          <w:sz w:val="24"/>
        </w:rPr>
      </w:pPr>
    </w:p>
    <w:p w14:paraId="2422C35C">
      <w:pPr>
        <w:pStyle w:val="15"/>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我方已知悉并清楚理解本次采购的全部内容，对本次采购作出实质性响应。同时我方声明：我司完全符合《政府采购法》第二十二条规定的条件；提供的产品</w:t>
      </w:r>
      <w:r>
        <w:rPr>
          <w:rFonts w:hint="eastAsia" w:ascii="宋体" w:hAnsi="宋体" w:cs="宋体"/>
          <w:sz w:val="24"/>
          <w:lang w:val="en-US" w:eastAsia="zh-CN"/>
        </w:rPr>
        <w:t>符合采购要求</w:t>
      </w:r>
      <w:r>
        <w:rPr>
          <w:rFonts w:hint="eastAsia" w:ascii="宋体" w:hAnsi="宋体" w:cs="宋体"/>
          <w:sz w:val="24"/>
        </w:rPr>
        <w:t>且非联合体投标。如学校需要，可按时提供原厂授权书。如若我方不符合上述声明，则贵校有权随时无条件解除双方之间合同，一切责任均由我方承担。</w:t>
      </w:r>
    </w:p>
    <w:p w14:paraId="71A49378">
      <w:pPr>
        <w:pStyle w:val="15"/>
        <w:ind w:firstLine="480"/>
        <w:jc w:val="left"/>
        <w:rPr>
          <w:rFonts w:ascii="宋体" w:hAnsi="宋体" w:cs="宋体"/>
          <w:sz w:val="24"/>
        </w:rPr>
      </w:pPr>
    </w:p>
    <w:p w14:paraId="51CA7FA6">
      <w:pPr>
        <w:tabs>
          <w:tab w:val="left" w:pos="676"/>
          <w:tab w:val="left" w:pos="2330"/>
          <w:tab w:val="left" w:pos="9230"/>
        </w:tabs>
        <w:autoSpaceDE w:val="0"/>
        <w:autoSpaceDN w:val="0"/>
        <w:adjustRightInd w:val="0"/>
        <w:rPr>
          <w:rFonts w:ascii="宋体" w:hAnsi="宋体" w:cs="宋体"/>
          <w:sz w:val="24"/>
        </w:rPr>
      </w:pPr>
    </w:p>
    <w:p w14:paraId="13558ACC">
      <w:pPr>
        <w:tabs>
          <w:tab w:val="left" w:pos="676"/>
          <w:tab w:val="left" w:pos="2330"/>
          <w:tab w:val="left" w:pos="9230"/>
        </w:tabs>
        <w:autoSpaceDE w:val="0"/>
        <w:autoSpaceDN w:val="0"/>
        <w:adjustRightInd w:val="0"/>
        <w:rPr>
          <w:rFonts w:ascii="宋体" w:hAnsi="宋体" w:cs="宋体"/>
          <w:sz w:val="24"/>
        </w:rPr>
      </w:pPr>
    </w:p>
    <w:p w14:paraId="158C5F0A">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5B3EE91">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3EAC7324">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2367175A">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38BBE576">
      <w:pPr>
        <w:rPr>
          <w:rFonts w:cs="Tahoma"/>
          <w:b/>
          <w:sz w:val="24"/>
        </w:rPr>
      </w:pPr>
    </w:p>
    <w:p w14:paraId="1EBFD823">
      <w:pPr>
        <w:rPr>
          <w:rFonts w:cs="Tahoma"/>
          <w:b/>
          <w:sz w:val="24"/>
        </w:rPr>
      </w:pPr>
    </w:p>
    <w:p w14:paraId="15B72520">
      <w:pPr>
        <w:rPr>
          <w:rFonts w:cs="Tahoma"/>
          <w:b/>
          <w:sz w:val="24"/>
        </w:rPr>
      </w:pPr>
    </w:p>
    <w:p w14:paraId="1AF4E731">
      <w:pPr>
        <w:rPr>
          <w:rFonts w:cs="Tahoma"/>
          <w:b/>
          <w:sz w:val="24"/>
        </w:rPr>
      </w:pPr>
    </w:p>
    <w:p w14:paraId="588BE8EB">
      <w:pPr>
        <w:rPr>
          <w:rFonts w:cs="Tahoma"/>
          <w:b/>
          <w:sz w:val="24"/>
        </w:rPr>
      </w:pPr>
    </w:p>
    <w:p w14:paraId="0053791A">
      <w:pPr>
        <w:rPr>
          <w:rFonts w:cs="Tahoma"/>
          <w:b/>
          <w:sz w:val="24"/>
        </w:rPr>
      </w:pPr>
    </w:p>
    <w:p w14:paraId="4B638CFA">
      <w:pPr>
        <w:rPr>
          <w:rFonts w:cs="Tahoma"/>
          <w:b/>
          <w:sz w:val="24"/>
        </w:rPr>
      </w:pPr>
    </w:p>
    <w:p w14:paraId="4F1C0BE1">
      <w:pPr>
        <w:ind w:firstLine="482"/>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1C0EFB5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14D1720"/>
    <w:multiLevelType w:val="singleLevel"/>
    <w:tmpl w:val="314D1720"/>
    <w:lvl w:ilvl="0" w:tentative="0">
      <w:start w:val="1"/>
      <w:numFmt w:val="decimal"/>
      <w:suff w:val="nothing"/>
      <w:lvlText w:val="%1．"/>
      <w:lvlJc w:val="left"/>
      <w:pPr>
        <w:ind w:left="0" w:firstLine="400"/>
      </w:pPr>
      <w:rPr>
        <w:rFonts w:hint="default"/>
      </w:rPr>
    </w:lvl>
  </w:abstractNum>
  <w:abstractNum w:abstractNumId="6">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5"/>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I0ZTQ3MTY3YzU3ZTNhN2EzZDZjNWJhMzY5ODBmYTAifQ=="/>
  </w:docVars>
  <w:rsids>
    <w:rsidRoot w:val="00786C70"/>
    <w:rsid w:val="00005E79"/>
    <w:rsid w:val="00073EA6"/>
    <w:rsid w:val="001915B5"/>
    <w:rsid w:val="001C21AB"/>
    <w:rsid w:val="003738BD"/>
    <w:rsid w:val="004E4933"/>
    <w:rsid w:val="005D410F"/>
    <w:rsid w:val="0068641A"/>
    <w:rsid w:val="00760AE6"/>
    <w:rsid w:val="00786C70"/>
    <w:rsid w:val="007B2693"/>
    <w:rsid w:val="008F68EF"/>
    <w:rsid w:val="00BE240E"/>
    <w:rsid w:val="00CE0AC5"/>
    <w:rsid w:val="00E8210E"/>
    <w:rsid w:val="00EC507E"/>
    <w:rsid w:val="00FF6AC0"/>
    <w:rsid w:val="03353615"/>
    <w:rsid w:val="05B2371B"/>
    <w:rsid w:val="05D34F20"/>
    <w:rsid w:val="06B807E5"/>
    <w:rsid w:val="06D73361"/>
    <w:rsid w:val="072E0AA7"/>
    <w:rsid w:val="07827CFD"/>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2B45F97"/>
    <w:rsid w:val="131C20FB"/>
    <w:rsid w:val="14325D10"/>
    <w:rsid w:val="15ED073F"/>
    <w:rsid w:val="17A81ECF"/>
    <w:rsid w:val="17D47448"/>
    <w:rsid w:val="19F26CAA"/>
    <w:rsid w:val="1A444EEE"/>
    <w:rsid w:val="1D440623"/>
    <w:rsid w:val="1E311151"/>
    <w:rsid w:val="1F507DBE"/>
    <w:rsid w:val="1F756DE8"/>
    <w:rsid w:val="1FC91AFB"/>
    <w:rsid w:val="20BD060B"/>
    <w:rsid w:val="212177E3"/>
    <w:rsid w:val="229D1137"/>
    <w:rsid w:val="24BB1A74"/>
    <w:rsid w:val="25203CCD"/>
    <w:rsid w:val="264A6E5E"/>
    <w:rsid w:val="27402C58"/>
    <w:rsid w:val="2B2846BF"/>
    <w:rsid w:val="2C180514"/>
    <w:rsid w:val="2E1609D1"/>
    <w:rsid w:val="2EA65243"/>
    <w:rsid w:val="31993A3E"/>
    <w:rsid w:val="31C52C12"/>
    <w:rsid w:val="32673192"/>
    <w:rsid w:val="35931201"/>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03EAF"/>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77114B2"/>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rPr>
      <w:rFonts w:ascii="宋体" w:hAnsi="Courier New"/>
      <w:sz w:val="20"/>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3659</Words>
  <Characters>3787</Characters>
  <Lines>48</Lines>
  <Paragraphs>13</Paragraphs>
  <TotalTime>13</TotalTime>
  <ScaleCrop>false</ScaleCrop>
  <LinksUpToDate>false</LinksUpToDate>
  <CharactersWithSpaces>4150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凉粉枇杷</cp:lastModifiedBy>
  <dcterms:modified xsi:type="dcterms:W3CDTF">2026-03-05T07:26:43Z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eyJoZGlkIjoiNmI0ZTQ3MTY3YzU3ZTNhN2EzZDZjNWJhMzY5ODBmYTAiLCJ1c2VySWQiOiIxMzg4ODIxNzgxIn0=</vt:lpwstr>
  </property>
</Properties>
</file>