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B44141">
      <w:pPr>
        <w:jc w:val="center"/>
        <w:rPr>
          <w:rFonts w:hint="eastAsia" w:asciiTheme="majorEastAsia" w:hAnsiTheme="majorEastAsia" w:eastAsiaTheme="majorEastAsia" w:cstheme="majorEastAsia"/>
          <w:b/>
          <w:color w:val="000000" w:themeColor="text1"/>
          <w:sz w:val="36"/>
          <w:szCs w:val="36"/>
        </w:rPr>
      </w:pPr>
      <w:r>
        <w:rPr>
          <w:rFonts w:hint="eastAsia" w:asciiTheme="majorEastAsia" w:hAnsiTheme="majorEastAsia" w:eastAsiaTheme="majorEastAsia" w:cstheme="majorEastAsia"/>
          <w:b/>
          <w:color w:val="000000" w:themeColor="text1"/>
          <w:sz w:val="36"/>
          <w:szCs w:val="36"/>
        </w:rPr>
        <w:t>广东生态工程职业学院鳜鱼良种亲本采购项目</w:t>
      </w:r>
    </w:p>
    <w:p w14:paraId="3BE66C41">
      <w:pPr>
        <w:jc w:val="center"/>
      </w:pPr>
      <w:r>
        <w:rPr>
          <w:rFonts w:hint="eastAsia" w:asciiTheme="majorEastAsia" w:hAnsiTheme="majorEastAsia" w:eastAsiaTheme="majorEastAsia" w:cstheme="majorEastAsia"/>
          <w:b/>
          <w:sz w:val="36"/>
          <w:szCs w:val="36"/>
        </w:rPr>
        <w:t>需求书</w:t>
      </w:r>
    </w:p>
    <w:p w14:paraId="0BA0CD34">
      <w:pPr>
        <w:spacing w:line="360" w:lineRule="auto"/>
        <w:jc w:val="left"/>
        <w:rPr>
          <w:rFonts w:ascii="宋体" w:hAnsi="宋体" w:eastAsia="宋体" w:cs="宋体"/>
          <w:sz w:val="28"/>
          <w:szCs w:val="28"/>
        </w:rPr>
      </w:pPr>
    </w:p>
    <w:p w14:paraId="1D50ED53">
      <w:pPr>
        <w:pStyle w:val="13"/>
        <w:numPr>
          <w:ilvl w:val="0"/>
          <w:numId w:val="1"/>
        </w:numPr>
        <w:spacing w:line="360" w:lineRule="auto"/>
        <w:ind w:firstLine="562"/>
        <w:jc w:val="left"/>
        <w:rPr>
          <w:rFonts w:ascii="宋体" w:hAnsi="宋体" w:eastAsia="宋体" w:cs="宋体"/>
          <w:sz w:val="28"/>
          <w:szCs w:val="28"/>
        </w:rPr>
      </w:pPr>
      <w:r>
        <w:rPr>
          <w:rFonts w:hint="eastAsia" w:ascii="宋体" w:hAnsi="宋体" w:eastAsia="宋体" w:cs="宋体"/>
          <w:b/>
          <w:bCs w:val="0"/>
          <w:sz w:val="28"/>
          <w:szCs w:val="28"/>
        </w:rPr>
        <w:t>项目名称:</w:t>
      </w:r>
      <w:r>
        <w:rPr>
          <w:rFonts w:hint="eastAsia" w:ascii="宋体" w:hAnsi="宋体" w:eastAsia="宋体" w:cs="宋体"/>
          <w:sz w:val="28"/>
          <w:szCs w:val="28"/>
        </w:rPr>
        <w:t>广东生态工程职业学院鳜鱼良种亲本采购项目</w:t>
      </w:r>
    </w:p>
    <w:p w14:paraId="63004066">
      <w:pPr>
        <w:pStyle w:val="13"/>
        <w:numPr>
          <w:ilvl w:val="0"/>
          <w:numId w:val="1"/>
        </w:numPr>
        <w:spacing w:line="360" w:lineRule="auto"/>
        <w:ind w:firstLine="562"/>
        <w:jc w:val="left"/>
        <w:rPr>
          <w:sz w:val="28"/>
          <w:szCs w:val="28"/>
        </w:rPr>
      </w:pPr>
      <w:r>
        <w:rPr>
          <w:rFonts w:hint="eastAsia" w:ascii="宋体" w:hAnsi="宋体" w:eastAsia="宋体" w:cs="宋体"/>
          <w:b/>
          <w:bCs w:val="0"/>
          <w:sz w:val="28"/>
          <w:szCs w:val="28"/>
        </w:rPr>
        <w:t>项目预算：</w:t>
      </w:r>
      <w:r>
        <w:rPr>
          <w:rFonts w:hint="eastAsia" w:ascii="宋体" w:hAnsi="宋体" w:eastAsia="宋体" w:cs="宋体"/>
          <w:bCs w:val="0"/>
          <w:sz w:val="28"/>
          <w:szCs w:val="28"/>
          <w:lang w:val="en-US" w:eastAsia="zh-CN"/>
        </w:rPr>
        <w:t>99900</w:t>
      </w:r>
      <w:r>
        <w:rPr>
          <w:rFonts w:hint="eastAsia" w:ascii="宋体" w:hAnsi="宋体" w:eastAsia="宋体" w:cs="宋体"/>
          <w:bCs w:val="0"/>
          <w:sz w:val="28"/>
          <w:szCs w:val="28"/>
        </w:rPr>
        <w:t>.00元</w:t>
      </w:r>
    </w:p>
    <w:p w14:paraId="3A22DD64">
      <w:pPr>
        <w:numPr>
          <w:ilvl w:val="0"/>
          <w:numId w:val="1"/>
        </w:numPr>
        <w:spacing w:line="360" w:lineRule="auto"/>
        <w:ind w:firstLine="562" w:firstLineChars="200"/>
        <w:rPr>
          <w:rFonts w:ascii="宋体" w:hAnsi="宋体" w:cs="宋体"/>
          <w:sz w:val="28"/>
          <w:szCs w:val="28"/>
        </w:rPr>
      </w:pPr>
      <w:r>
        <w:rPr>
          <w:rFonts w:hint="eastAsia" w:ascii="宋体" w:hAnsi="宋体" w:eastAsia="宋体" w:cs="宋体"/>
          <w:b/>
          <w:bCs/>
          <w:sz w:val="28"/>
          <w:szCs w:val="28"/>
        </w:rPr>
        <w:t>送货地址:</w:t>
      </w:r>
      <w:r>
        <w:rPr>
          <w:rFonts w:hint="eastAsia" w:ascii="宋体" w:hAnsi="宋体" w:cs="宋体"/>
          <w:sz w:val="28"/>
          <w:szCs w:val="28"/>
        </w:rPr>
        <w:t xml:space="preserve"> </w:t>
      </w:r>
      <w:r>
        <w:rPr>
          <w:rFonts w:hint="eastAsia" w:ascii="宋体" w:hAnsi="宋体" w:eastAsia="宋体" w:cs="宋体"/>
          <w:sz w:val="28"/>
          <w:szCs w:val="28"/>
        </w:rPr>
        <w:t>佛山市高明区（具体地址另行通知）</w:t>
      </w:r>
    </w:p>
    <w:p w14:paraId="593B056D">
      <w:pPr>
        <w:numPr>
          <w:ilvl w:val="0"/>
          <w:numId w:val="1"/>
        </w:numPr>
        <w:spacing w:line="360" w:lineRule="auto"/>
        <w:ind w:firstLine="562" w:firstLineChars="200"/>
        <w:rPr>
          <w:rFonts w:ascii="宋体" w:hAnsi="宋体" w:cs="宋体"/>
          <w:sz w:val="28"/>
          <w:szCs w:val="28"/>
        </w:rPr>
      </w:pPr>
      <w:r>
        <w:rPr>
          <w:rFonts w:hint="eastAsia" w:ascii="宋体" w:hAnsi="宋体" w:cs="宋体"/>
          <w:b/>
          <w:bCs/>
          <w:sz w:val="28"/>
          <w:szCs w:val="28"/>
        </w:rPr>
        <w:t>项目报价：</w:t>
      </w:r>
      <w:r>
        <w:rPr>
          <w:rFonts w:hint="eastAsia" w:ascii="宋体" w:hAnsi="宋体" w:cs="宋体"/>
          <w:sz w:val="28"/>
          <w:szCs w:val="28"/>
        </w:rPr>
        <w:t>超过预算金额则视为无效报价</w:t>
      </w:r>
    </w:p>
    <w:p w14:paraId="4D3E26DE">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供应商须知：</w:t>
      </w:r>
    </w:p>
    <w:p w14:paraId="7FEA92D5">
      <w:pPr>
        <w:numPr>
          <w:ilvl w:val="0"/>
          <w:numId w:val="2"/>
        </w:numPr>
        <w:spacing w:line="360" w:lineRule="auto"/>
        <w:rPr>
          <w:rFonts w:ascii="宋体" w:hAnsi="宋体" w:cs="宋体"/>
          <w:sz w:val="28"/>
          <w:szCs w:val="28"/>
        </w:rPr>
      </w:pPr>
      <w:r>
        <w:rPr>
          <w:rFonts w:hint="eastAsia" w:ascii="宋体" w:hAnsi="宋体" w:cs="宋体"/>
          <w:sz w:val="28"/>
          <w:szCs w:val="28"/>
          <w:lang w:val="zh-CN"/>
        </w:rPr>
        <w:t>供应商应具备《政府采购法》第二十二条规定的条件。</w:t>
      </w:r>
    </w:p>
    <w:p w14:paraId="102A2D16">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投标人是具有独立承担民事责任能力的法人或其他组织；（提供营业执照、税务登记证及组织机构代码证、或三证合一复印件）；</w:t>
      </w:r>
    </w:p>
    <w:p w14:paraId="0DCF5AFC">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具有履行合同所必需的设备和专业技术能力；</w:t>
      </w:r>
    </w:p>
    <w:p w14:paraId="571DFB7F">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投标人具有依法纳税和社会保障资金的良好记录；</w:t>
      </w:r>
    </w:p>
    <w:p w14:paraId="4C03F6E7">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具有良好的商业信誉和健全的财务会计制度；</w:t>
      </w:r>
    </w:p>
    <w:p w14:paraId="0AFB0136">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参加政府采购活动前三年内，在经营活动中无重大违法记录。</w:t>
      </w:r>
    </w:p>
    <w:p w14:paraId="32B7950A">
      <w:pPr>
        <w:numPr>
          <w:ilvl w:val="0"/>
          <w:numId w:val="2"/>
        </w:numPr>
        <w:spacing w:line="360" w:lineRule="auto"/>
        <w:rPr>
          <w:rFonts w:ascii="宋体" w:hAnsi="宋体" w:cs="宋体"/>
          <w:sz w:val="28"/>
          <w:szCs w:val="28"/>
        </w:rPr>
      </w:pPr>
      <w:r>
        <w:rPr>
          <w:rFonts w:hint="eastAsia" w:ascii="宋体" w:hAnsi="宋体" w:cs="宋体"/>
          <w:sz w:val="28"/>
          <w:szCs w:val="28"/>
        </w:rPr>
        <w:t>供应商经营范围需包含水产种苗生产销售相关业务，具备合法的水产种苗经营许可资质，提供有效证书复印件（加盖公章）。</w:t>
      </w:r>
    </w:p>
    <w:p w14:paraId="0C025745">
      <w:pPr>
        <w:numPr>
          <w:ilvl w:val="0"/>
          <w:numId w:val="2"/>
        </w:numPr>
        <w:spacing w:line="360" w:lineRule="auto"/>
        <w:rPr>
          <w:rFonts w:ascii="宋体" w:hAnsi="宋体" w:cs="宋体"/>
          <w:sz w:val="28"/>
          <w:szCs w:val="28"/>
        </w:rPr>
      </w:pPr>
      <w:r>
        <w:rPr>
          <w:rFonts w:hint="eastAsia" w:ascii="宋体" w:hAnsi="宋体" w:cs="宋体"/>
          <w:sz w:val="28"/>
          <w:szCs w:val="28"/>
        </w:rPr>
        <w:t>报价供应商认真查看项目需求书（附件），根据项目需求书上的要求填写信息和提交资料，报价表不允许改动并完整打印，否则视为无效报价（备注：所提供的资料均需加盖公章）。</w:t>
      </w:r>
    </w:p>
    <w:p w14:paraId="39D0ACC7">
      <w:pPr>
        <w:numPr>
          <w:ilvl w:val="0"/>
          <w:numId w:val="2"/>
        </w:numPr>
        <w:spacing w:line="360" w:lineRule="auto"/>
        <w:rPr>
          <w:rFonts w:ascii="宋体" w:hAnsi="宋体" w:cs="宋体"/>
          <w:sz w:val="28"/>
          <w:szCs w:val="28"/>
        </w:rPr>
      </w:pPr>
      <w:r>
        <w:rPr>
          <w:rFonts w:hint="eastAsia" w:ascii="宋体" w:hAnsi="宋体" w:cs="宋体"/>
          <w:sz w:val="28"/>
          <w:szCs w:val="28"/>
        </w:rPr>
        <w:t>落实《政府采购促进中小企业发展管理办法》有关规定，中小企业须提供中小企业声明函。</w:t>
      </w:r>
    </w:p>
    <w:p w14:paraId="2D193BAE">
      <w:pPr>
        <w:numPr>
          <w:ilvl w:val="0"/>
          <w:numId w:val="2"/>
        </w:numPr>
        <w:spacing w:line="360" w:lineRule="auto"/>
        <w:rPr>
          <w:rFonts w:ascii="宋体" w:hAnsi="宋体" w:cs="宋体"/>
          <w:sz w:val="28"/>
          <w:szCs w:val="28"/>
        </w:rPr>
      </w:pPr>
      <w:r>
        <w:rPr>
          <w:rFonts w:hint="eastAsia" w:ascii="宋体" w:hAnsi="宋体" w:cs="宋体"/>
          <w:sz w:val="28"/>
          <w:szCs w:val="28"/>
        </w:rPr>
        <w:t>本项目不接受联合体竞价。</w:t>
      </w:r>
    </w:p>
    <w:p w14:paraId="6AB317D2">
      <w:pPr>
        <w:numPr>
          <w:ilvl w:val="0"/>
          <w:numId w:val="2"/>
        </w:numPr>
        <w:spacing w:line="360" w:lineRule="auto"/>
        <w:rPr>
          <w:rFonts w:ascii="宋体" w:hAnsi="宋体" w:cs="宋体"/>
          <w:sz w:val="28"/>
          <w:szCs w:val="28"/>
        </w:rPr>
      </w:pPr>
      <w:r>
        <w:rPr>
          <w:rFonts w:hint="eastAsia" w:asciiTheme="minorEastAsia" w:hAnsiTheme="minorEastAsia" w:cstheme="minorEastAsia"/>
          <w:color w:val="000000" w:themeColor="text1"/>
          <w:sz w:val="28"/>
          <w:szCs w:val="28"/>
        </w:rPr>
        <w:t>报价供应商截止递交报价文件的时间为2026年</w:t>
      </w:r>
      <w:r>
        <w:rPr>
          <w:rFonts w:hint="eastAsia" w:asciiTheme="minorEastAsia" w:hAnsiTheme="minorEastAsia" w:cstheme="minorEastAsia"/>
          <w:color w:val="000000" w:themeColor="text1"/>
          <w:sz w:val="28"/>
          <w:szCs w:val="28"/>
          <w:lang w:val="en-US" w:eastAsia="zh-CN"/>
        </w:rPr>
        <w:t>3</w:t>
      </w:r>
      <w:r>
        <w:rPr>
          <w:rFonts w:hint="eastAsia" w:asciiTheme="minorEastAsia" w:hAnsiTheme="minorEastAsia" w:cstheme="minorEastAsia"/>
          <w:color w:val="000000" w:themeColor="text1"/>
          <w:sz w:val="28"/>
          <w:szCs w:val="28"/>
        </w:rPr>
        <w:t>月</w:t>
      </w:r>
      <w:r>
        <w:rPr>
          <w:rFonts w:hint="eastAsia" w:asciiTheme="minorEastAsia" w:hAnsiTheme="minorEastAsia" w:cstheme="minorEastAsia"/>
          <w:color w:val="000000" w:themeColor="text1"/>
          <w:sz w:val="28"/>
          <w:szCs w:val="28"/>
          <w:lang w:val="en-US" w:eastAsia="zh-CN"/>
        </w:rPr>
        <w:t>9</w:t>
      </w:r>
      <w:bookmarkStart w:id="0" w:name="_GoBack"/>
      <w:bookmarkEnd w:id="0"/>
      <w:r>
        <w:rPr>
          <w:rFonts w:hint="eastAsia" w:asciiTheme="minorEastAsia" w:hAnsiTheme="minorEastAsia" w:cstheme="minorEastAsia"/>
          <w:color w:val="000000" w:themeColor="text1"/>
          <w:sz w:val="28"/>
          <w:szCs w:val="28"/>
        </w:rPr>
        <w:t>日下午3点，报价文件必须密封，否则一律拒收。报价供应商可快递寄送（必须用顺丰</w:t>
      </w:r>
      <w:r>
        <w:rPr>
          <w:rFonts w:hint="eastAsia" w:ascii="宋体" w:hAnsi="宋体" w:cs="宋体"/>
          <w:sz w:val="28"/>
          <w:szCs w:val="28"/>
        </w:rPr>
        <w:t>快递</w:t>
      </w:r>
      <w:r>
        <w:rPr>
          <w:rFonts w:hint="eastAsia" w:asciiTheme="minorEastAsia" w:hAnsiTheme="minorEastAsia" w:cstheme="minorEastAsia"/>
          <w:color w:val="000000" w:themeColor="text1"/>
          <w:sz w:val="28"/>
          <w:szCs w:val="28"/>
        </w:rPr>
        <w:t>）或现场递交，快递到付拒收。</w:t>
      </w:r>
    </w:p>
    <w:p w14:paraId="568156D0">
      <w:pPr>
        <w:numPr>
          <w:ilvl w:val="0"/>
          <w:numId w:val="2"/>
        </w:numPr>
        <w:spacing w:line="360" w:lineRule="auto"/>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投标联系人：张老师  联系方式：13710623224</w:t>
      </w:r>
    </w:p>
    <w:p w14:paraId="2DCEF974">
      <w:pPr>
        <w:spacing w:line="360" w:lineRule="auto"/>
        <w:ind w:firstLine="560" w:firstLineChars="200"/>
        <w:rPr>
          <w:sz w:val="28"/>
          <w:szCs w:val="28"/>
        </w:rPr>
      </w:pPr>
      <w:r>
        <w:rPr>
          <w:rFonts w:hint="eastAsia" w:asciiTheme="minorEastAsia" w:hAnsiTheme="minorEastAsia" w:cstheme="minorEastAsia"/>
          <w:color w:val="000000" w:themeColor="text1"/>
          <w:sz w:val="28"/>
          <w:szCs w:val="28"/>
        </w:rPr>
        <w:t>投标地址：广州市天河区广汕一路297号广东生态工程职业学院办公楼203室，可快递寄送（必须用顺丰快递）或现场递交。</w:t>
      </w:r>
    </w:p>
    <w:p w14:paraId="0740E87C">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项目内容及要求:</w:t>
      </w:r>
    </w:p>
    <w:tbl>
      <w:tblPr>
        <w:tblStyle w:val="11"/>
        <w:tblW w:w="5836" w:type="pct"/>
        <w:jc w:val="center"/>
        <w:tblLayout w:type="autofit"/>
        <w:tblCellMar>
          <w:top w:w="0" w:type="dxa"/>
          <w:left w:w="0" w:type="dxa"/>
          <w:bottom w:w="0" w:type="dxa"/>
          <w:right w:w="0" w:type="dxa"/>
        </w:tblCellMar>
      </w:tblPr>
      <w:tblGrid>
        <w:gridCol w:w="1452"/>
        <w:gridCol w:w="8254"/>
      </w:tblGrid>
      <w:tr w14:paraId="0DC041AE">
        <w:tblPrEx>
          <w:tblCellMar>
            <w:top w:w="0" w:type="dxa"/>
            <w:left w:w="0" w:type="dxa"/>
            <w:bottom w:w="0" w:type="dxa"/>
            <w:right w:w="0" w:type="dxa"/>
          </w:tblCellMar>
        </w:tblPrEx>
        <w:trPr>
          <w:trHeight w:val="621" w:hRule="atLeast"/>
          <w:jc w:val="center"/>
        </w:trPr>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4D708">
            <w:pPr>
              <w:widowControl/>
              <w:jc w:val="center"/>
              <w:textAlignment w:val="center"/>
              <w:rPr>
                <w:rFonts w:hint="default" w:ascii="仿宋" w:hAnsi="仿宋" w:eastAsia="仿宋" w:cs="仿宋"/>
                <w:b/>
                <w:bCs/>
                <w:color w:val="000000"/>
                <w:sz w:val="24"/>
                <w:lang w:val="en-US" w:eastAsia="zh-CN"/>
              </w:rPr>
            </w:pPr>
            <w:r>
              <w:rPr>
                <w:rFonts w:hint="eastAsia" w:ascii="仿宋" w:hAnsi="仿宋" w:eastAsia="仿宋" w:cs="仿宋"/>
                <w:b/>
                <w:bCs/>
                <w:color w:val="000000"/>
                <w:kern w:val="0"/>
                <w:sz w:val="24"/>
                <w:lang w:val="en-US" w:eastAsia="zh-CN"/>
              </w:rPr>
              <w:t>产品名称</w:t>
            </w:r>
          </w:p>
        </w:tc>
        <w:tc>
          <w:tcPr>
            <w:tcW w:w="4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E7742">
            <w:pPr>
              <w:widowControl/>
              <w:ind w:firstLine="482"/>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rPr>
              <w:t>具体要求</w:t>
            </w:r>
          </w:p>
        </w:tc>
      </w:tr>
      <w:tr w14:paraId="34D49651">
        <w:tblPrEx>
          <w:tblCellMar>
            <w:top w:w="0" w:type="dxa"/>
            <w:left w:w="0" w:type="dxa"/>
            <w:bottom w:w="0" w:type="dxa"/>
            <w:right w:w="0" w:type="dxa"/>
          </w:tblCellMar>
        </w:tblPrEx>
        <w:trPr>
          <w:trHeight w:val="2437" w:hRule="atLeast"/>
          <w:jc w:val="center"/>
        </w:trPr>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5FC19">
            <w:pPr>
              <w:widowControl/>
              <w:jc w:val="center"/>
              <w:textAlignment w:val="center"/>
              <w:rPr>
                <w:rFonts w:hint="eastAsia" w:ascii="宋体" w:hAnsi="宋体" w:eastAsia="宋体" w:cs="宋体"/>
                <w:kern w:val="0"/>
                <w:sz w:val="21"/>
                <w:szCs w:val="21"/>
              </w:rPr>
            </w:pPr>
            <w:r>
              <w:rPr>
                <w:rFonts w:hint="eastAsia" w:ascii="宋体" w:hAnsi="宋体" w:eastAsia="宋体" w:cs="宋体"/>
                <w:sz w:val="21"/>
                <w:szCs w:val="21"/>
                <w:lang w:val="en-US" w:eastAsia="zh-CN"/>
              </w:rPr>
              <w:t>鳜鱼良种亲本</w:t>
            </w:r>
          </w:p>
        </w:tc>
        <w:tc>
          <w:tcPr>
            <w:tcW w:w="4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65F69">
            <w:pPr>
              <w:tabs>
                <w:tab w:val="left" w:pos="312"/>
              </w:tabs>
              <w:adjustRightInd w:val="0"/>
              <w:snapToGrid w:val="0"/>
              <w:spacing w:line="312" w:lineRule="auto"/>
              <w:rPr>
                <w:rFonts w:hint="eastAsia" w:ascii="宋体" w:hAnsi="宋体" w:eastAsia="宋体" w:cs="宋体"/>
                <w:b/>
                <w:bCs/>
                <w:sz w:val="21"/>
                <w:szCs w:val="21"/>
                <w:lang w:eastAsia="zh-CN"/>
              </w:rPr>
            </w:pPr>
            <w:r>
              <w:rPr>
                <w:rFonts w:hint="eastAsia" w:ascii="宋体" w:hAnsi="宋体" w:eastAsia="宋体" w:cs="宋体"/>
                <w:b/>
                <w:bCs/>
                <w:sz w:val="21"/>
                <w:szCs w:val="21"/>
              </w:rPr>
              <w:t>（一）</w:t>
            </w:r>
            <w:r>
              <w:rPr>
                <w:rFonts w:hint="eastAsia" w:ascii="宋体" w:hAnsi="宋体" w:eastAsia="宋体" w:cs="宋体"/>
                <w:b/>
                <w:bCs/>
                <w:sz w:val="21"/>
                <w:szCs w:val="21"/>
                <w:lang w:val="en-US" w:eastAsia="zh-CN"/>
              </w:rPr>
              <w:t>数量</w:t>
            </w:r>
          </w:p>
          <w:p w14:paraId="1B58D5BA">
            <w:pPr>
              <w:numPr>
                <w:ilvl w:val="0"/>
                <w:numId w:val="0"/>
              </w:numPr>
              <w:tabs>
                <w:tab w:val="left" w:pos="312"/>
              </w:tabs>
              <w:adjustRightInd w:val="0"/>
              <w:snapToGrid w:val="0"/>
              <w:spacing w:line="312" w:lineRule="auto"/>
              <w:ind w:firstLine="420" w:firstLineChars="200"/>
              <w:rPr>
                <w:rFonts w:hint="eastAsia" w:ascii="宋体" w:hAnsi="宋体" w:eastAsia="宋体" w:cs="宋体"/>
                <w:sz w:val="21"/>
                <w:szCs w:val="21"/>
              </w:rPr>
            </w:pPr>
            <w:r>
              <w:rPr>
                <w:rFonts w:ascii="宋体" w:hAnsi="宋体" w:eastAsia="宋体" w:cs="宋体"/>
                <w:sz w:val="21"/>
                <w:szCs w:val="21"/>
              </w:rPr>
              <w:t>优质鳜鱼良种亲鱼共计</w:t>
            </w:r>
            <w:r>
              <w:rPr>
                <w:rFonts w:ascii="宋体" w:hAnsi="宋体" w:eastAsia="宋体" w:cs="宋体"/>
                <w:b/>
                <w:bCs/>
                <w:sz w:val="21"/>
                <w:szCs w:val="21"/>
              </w:rPr>
              <w:t xml:space="preserve"> 1120 尾（雌鱼 520 尾、雄鱼 600 尾）</w:t>
            </w:r>
            <w:r>
              <w:rPr>
                <w:rFonts w:ascii="宋体" w:hAnsi="宋体" w:eastAsia="宋体" w:cs="宋体"/>
                <w:sz w:val="21"/>
                <w:szCs w:val="21"/>
              </w:rPr>
              <w:t>，为经人工选育的适配华南地区水产养殖产业化推广的优质品种，遗传性状稳定、生长特性优良。</w:t>
            </w:r>
          </w:p>
          <w:p w14:paraId="0CE58F5F">
            <w:pPr>
              <w:tabs>
                <w:tab w:val="left" w:pos="312"/>
              </w:tabs>
              <w:adjustRightInd w:val="0"/>
              <w:snapToGrid w:val="0"/>
              <w:spacing w:line="312" w:lineRule="auto"/>
              <w:rPr>
                <w:rFonts w:hint="eastAsia" w:ascii="Times New Roman" w:hAnsi="Times New Roman" w:eastAsia="宋体" w:cs="Times New Roman"/>
                <w:b/>
                <w:bCs/>
                <w:sz w:val="21"/>
                <w:szCs w:val="21"/>
              </w:rPr>
            </w:pPr>
            <w:r>
              <w:rPr>
                <w:rFonts w:hint="eastAsia" w:ascii="Times New Roman" w:hAnsi="Times New Roman" w:eastAsia="宋体" w:cs="Times New Roman"/>
                <w:b/>
                <w:bCs/>
                <w:sz w:val="21"/>
                <w:szCs w:val="21"/>
              </w:rPr>
              <w:t>（二）亲鱼质量要求</w:t>
            </w:r>
          </w:p>
          <w:p w14:paraId="39520C98">
            <w:pPr>
              <w:spacing w:line="360" w:lineRule="auto"/>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1.品种：选用纯正优质鳜鱼品种，遗传性状稳定，无杂交、变异情况。</w:t>
            </w:r>
          </w:p>
          <w:p w14:paraId="1E4620A8">
            <w:pPr>
              <w:spacing w:line="360" w:lineRule="auto"/>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2.规格：雌鱼年龄1-2龄，体重≥ 1 kg/尾；雄鱼年龄1-2龄，体重≥1 kg/尾；体型匀称、体质健壮、活力强，无畸形、无外伤、无病虫害。</w:t>
            </w:r>
          </w:p>
          <w:p w14:paraId="438F00AB">
            <w:pPr>
              <w:spacing w:line="360" w:lineRule="auto"/>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3.健康标准：经专业检疫合格，无传染性疾病、寄生虫感染。</w:t>
            </w:r>
          </w:p>
          <w:p w14:paraId="02BC2AF3">
            <w:pPr>
              <w:spacing w:line="360" w:lineRule="auto"/>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4.性腺发育：性腺发育良好，符合人工繁殖技术要求，经采购方现场查验确认。</w:t>
            </w:r>
          </w:p>
          <w:p w14:paraId="685E8123">
            <w:pPr>
              <w:spacing w:line="360" w:lineRule="auto"/>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5.来源：亲鱼来自合法合规的培育基地。</w:t>
            </w:r>
          </w:p>
          <w:p w14:paraId="19EFED59">
            <w:pPr>
              <w:tabs>
                <w:tab w:val="left" w:pos="312"/>
              </w:tabs>
              <w:adjustRightInd w:val="0"/>
              <w:snapToGrid w:val="0"/>
              <w:spacing w:line="312" w:lineRule="auto"/>
              <w:rPr>
                <w:rFonts w:hint="eastAsia" w:ascii="Times New Roman" w:hAnsi="Times New Roman" w:eastAsia="宋体" w:cs="Times New Roman"/>
                <w:b/>
                <w:bCs/>
                <w:sz w:val="21"/>
                <w:szCs w:val="21"/>
              </w:rPr>
            </w:pPr>
            <w:r>
              <w:rPr>
                <w:rFonts w:hint="eastAsia" w:ascii="Times New Roman" w:hAnsi="Times New Roman" w:eastAsia="宋体" w:cs="Times New Roman"/>
                <w:b/>
                <w:bCs/>
                <w:sz w:val="21"/>
                <w:szCs w:val="21"/>
              </w:rPr>
              <w:t>（三）运输要求</w:t>
            </w:r>
          </w:p>
          <w:p w14:paraId="61122A10">
            <w:pPr>
              <w:spacing w:line="360" w:lineRule="auto"/>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1.供应商需采用专业水产种苗运输设备，控制运输水温在18-22℃，溶氧量≥ 8 mg/L，确保亲鱼运输存活率≥98%。</w:t>
            </w:r>
          </w:p>
          <w:p w14:paraId="5A0749F1">
            <w:pPr>
              <w:spacing w:line="360" w:lineRule="auto"/>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2.运输方案需提前报采购方确认，运输过程中配备专业技术人员监护，及时应对突发情况。</w:t>
            </w:r>
          </w:p>
          <w:p w14:paraId="5944D899">
            <w:pPr>
              <w:spacing w:line="360" w:lineRule="auto"/>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3.运输费用由供应商承担，运输途中发生的亲鱼死亡、损伤等损失由供应商负责补足。</w:t>
            </w:r>
          </w:p>
          <w:p w14:paraId="241A44B9">
            <w:pPr>
              <w:spacing w:line="360" w:lineRule="auto"/>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4.全程运输时间不超过12小时，超时造成的损失由供应商承担。</w:t>
            </w:r>
          </w:p>
          <w:p w14:paraId="1016D469">
            <w:pPr>
              <w:tabs>
                <w:tab w:val="left" w:pos="312"/>
              </w:tabs>
              <w:adjustRightInd w:val="0"/>
              <w:snapToGrid w:val="0"/>
              <w:spacing w:line="312" w:lineRule="auto"/>
              <w:rPr>
                <w:rFonts w:hint="eastAsia" w:ascii="Times New Roman" w:hAnsi="Times New Roman" w:eastAsia="宋体" w:cs="Times New Roman"/>
                <w:b/>
                <w:bCs/>
                <w:sz w:val="21"/>
                <w:szCs w:val="21"/>
              </w:rPr>
            </w:pPr>
            <w:r>
              <w:rPr>
                <w:rFonts w:hint="eastAsia" w:ascii="Times New Roman" w:hAnsi="Times New Roman" w:eastAsia="宋体" w:cs="Times New Roman"/>
                <w:b/>
                <w:bCs/>
                <w:sz w:val="21"/>
                <w:szCs w:val="21"/>
              </w:rPr>
              <w:t>（四）交付及验收</w:t>
            </w:r>
          </w:p>
          <w:p w14:paraId="7B33D19B">
            <w:pPr>
              <w:spacing w:line="360" w:lineRule="auto"/>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1.交付时间：2026 年3月31 日前完成交付，提前3个工作日通知采购方准备接收。</w:t>
            </w:r>
          </w:p>
          <w:p w14:paraId="037FAFF8">
            <w:pPr>
              <w:spacing w:line="360" w:lineRule="auto"/>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2.验收方式：双方现场共同验收，核对数量、规格、健康状况等指标，签署验收单；不合格产品供应商需在10个工作日内更换或补足。</w:t>
            </w:r>
          </w:p>
          <w:p w14:paraId="34492CDE">
            <w:pPr>
              <w:spacing w:line="360" w:lineRule="auto"/>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3.交付时需同步提供亲鱼培育记录、检疫报告、品种证明等完整资料。</w:t>
            </w:r>
          </w:p>
          <w:p w14:paraId="4DB5491E">
            <w:pPr>
              <w:tabs>
                <w:tab w:val="left" w:pos="312"/>
              </w:tabs>
              <w:adjustRightInd w:val="0"/>
              <w:snapToGrid w:val="0"/>
              <w:spacing w:line="312" w:lineRule="auto"/>
              <w:rPr>
                <w:rFonts w:hint="eastAsia" w:ascii="Times New Roman" w:hAnsi="Times New Roman" w:eastAsia="宋体" w:cs="Times New Roman"/>
                <w:b/>
                <w:bCs/>
                <w:sz w:val="21"/>
                <w:szCs w:val="21"/>
              </w:rPr>
            </w:pPr>
            <w:r>
              <w:rPr>
                <w:rFonts w:hint="eastAsia" w:ascii="Times New Roman" w:hAnsi="Times New Roman" w:eastAsia="宋体" w:cs="Times New Roman"/>
                <w:b/>
                <w:bCs/>
                <w:sz w:val="21"/>
                <w:szCs w:val="21"/>
                <w:lang w:eastAsia="zh-CN"/>
              </w:rPr>
              <w:t>（</w:t>
            </w:r>
            <w:r>
              <w:rPr>
                <w:rFonts w:hint="eastAsia" w:ascii="Times New Roman" w:hAnsi="Times New Roman" w:eastAsia="宋体" w:cs="Times New Roman"/>
                <w:b/>
                <w:bCs/>
                <w:sz w:val="21"/>
                <w:szCs w:val="21"/>
                <w:lang w:val="en-US" w:eastAsia="zh-CN"/>
              </w:rPr>
              <w:t>五</w:t>
            </w:r>
            <w:r>
              <w:rPr>
                <w:rFonts w:hint="eastAsia" w:ascii="Times New Roman" w:hAnsi="Times New Roman" w:eastAsia="宋体" w:cs="Times New Roman"/>
                <w:b/>
                <w:bCs/>
                <w:sz w:val="21"/>
                <w:szCs w:val="21"/>
                <w:lang w:eastAsia="zh-CN"/>
              </w:rPr>
              <w:t>）</w:t>
            </w:r>
            <w:r>
              <w:rPr>
                <w:rFonts w:hint="eastAsia" w:ascii="Times New Roman" w:hAnsi="Times New Roman" w:eastAsia="宋体" w:cs="Times New Roman"/>
                <w:b/>
                <w:bCs/>
                <w:sz w:val="21"/>
                <w:szCs w:val="21"/>
              </w:rPr>
              <w:t>售后服务要求</w:t>
            </w:r>
          </w:p>
          <w:p w14:paraId="38E7140F">
            <w:pPr>
              <w:spacing w:line="360" w:lineRule="auto"/>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1.质保期：亲鱼交付后15 天内，非采购方养殖不当导致的死亡、患病，供应商需免费更换同等规格合格亲鱼。</w:t>
            </w:r>
          </w:p>
          <w:p w14:paraId="27B3F033">
            <w:pPr>
              <w:spacing w:line="360" w:lineRule="auto"/>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2.技术服务：供应商需指派专业技术人员提供</w:t>
            </w:r>
            <w:r>
              <w:rPr>
                <w:rFonts w:hint="eastAsia" w:asciiTheme="minorEastAsia" w:hAnsiTheme="minorEastAsia" w:cstheme="minorEastAsia"/>
                <w:b/>
                <w:bCs/>
                <w:sz w:val="21"/>
                <w:szCs w:val="21"/>
                <w:lang w:val="en-US" w:eastAsia="zh-CN"/>
              </w:rPr>
              <w:t>1</w:t>
            </w:r>
            <w:r>
              <w:rPr>
                <w:rFonts w:hint="eastAsia" w:asciiTheme="minorEastAsia" w:hAnsiTheme="minorEastAsia" w:cstheme="minorEastAsia"/>
                <w:b/>
                <w:bCs/>
                <w:sz w:val="21"/>
                <w:szCs w:val="21"/>
              </w:rPr>
              <w:t>次现场技术指导</w:t>
            </w:r>
            <w:r>
              <w:rPr>
                <w:rFonts w:hint="eastAsia" w:asciiTheme="minorEastAsia" w:hAnsiTheme="minorEastAsia" w:cstheme="minorEastAsia"/>
                <w:sz w:val="21"/>
                <w:szCs w:val="21"/>
              </w:rPr>
              <w:t>（包括暂养、适应性培育、病害防控</w:t>
            </w:r>
            <w:r>
              <w:rPr>
                <w:rFonts w:hint="eastAsia" w:asciiTheme="minorEastAsia" w:hAnsiTheme="minorEastAsia" w:cstheme="minorEastAsia"/>
                <w:sz w:val="21"/>
                <w:szCs w:val="21"/>
                <w:lang w:eastAsia="zh-CN"/>
              </w:rPr>
              <w:t>、</w:t>
            </w:r>
            <w:r>
              <w:rPr>
                <w:rFonts w:hint="eastAsia" w:asciiTheme="minorEastAsia" w:hAnsiTheme="minorEastAsia" w:cstheme="minorEastAsia"/>
                <w:sz w:val="21"/>
                <w:szCs w:val="21"/>
                <w:lang w:val="en-US" w:eastAsia="zh-CN"/>
              </w:rPr>
              <w:t>饲料配比</w:t>
            </w:r>
            <w:r>
              <w:rPr>
                <w:rFonts w:hint="eastAsia" w:asciiTheme="minorEastAsia" w:hAnsiTheme="minorEastAsia" w:cstheme="minorEastAsia"/>
                <w:sz w:val="21"/>
                <w:szCs w:val="21"/>
              </w:rPr>
              <w:t>等），提供</w:t>
            </w:r>
            <w:r>
              <w:rPr>
                <w:rFonts w:hint="eastAsia" w:asciiTheme="minorEastAsia" w:hAnsiTheme="minorEastAsia" w:cstheme="minorEastAsia"/>
                <w:b/>
                <w:bCs/>
                <w:sz w:val="21"/>
                <w:szCs w:val="21"/>
              </w:rPr>
              <w:t>长期免费技术咨询服务</w:t>
            </w:r>
            <w:r>
              <w:rPr>
                <w:rFonts w:hint="eastAsia" w:asciiTheme="minorEastAsia" w:hAnsiTheme="minorEastAsia" w:cstheme="minorEastAsia"/>
                <w:sz w:val="21"/>
                <w:szCs w:val="21"/>
              </w:rPr>
              <w:t>。</w:t>
            </w:r>
          </w:p>
          <w:p w14:paraId="636C4070">
            <w:pPr>
              <w:spacing w:line="360" w:lineRule="auto"/>
              <w:ind w:firstLine="420" w:firstLineChars="200"/>
              <w:rPr>
                <w:rFonts w:hint="eastAsia" w:ascii="宋体" w:hAnsi="宋体" w:eastAsia="宋体" w:cs="宋体"/>
                <w:sz w:val="21"/>
                <w:szCs w:val="21"/>
              </w:rPr>
            </w:pPr>
            <w:r>
              <w:rPr>
                <w:rFonts w:hint="eastAsia" w:asciiTheme="minorEastAsia" w:hAnsiTheme="minorEastAsia" w:cstheme="minorEastAsia"/>
                <w:sz w:val="21"/>
                <w:szCs w:val="21"/>
              </w:rPr>
              <w:t>3.响应机制：接到采购方问题反馈后，2小时内给予回复，如需现场处理，48小时内派员到场。</w:t>
            </w:r>
          </w:p>
        </w:tc>
      </w:tr>
    </w:tbl>
    <w:p w14:paraId="26BDFF82">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付款结算：</w:t>
      </w:r>
    </w:p>
    <w:p w14:paraId="7747AF3B">
      <w:pPr>
        <w:numPr>
          <w:ilvl w:val="255"/>
          <w:numId w:val="0"/>
        </w:numPr>
        <w:spacing w:line="360" w:lineRule="auto"/>
        <w:ind w:firstLine="560" w:firstLineChars="200"/>
        <w:jc w:val="left"/>
        <w:rPr>
          <w:rFonts w:ascii="宋体" w:hAnsi="宋体" w:cs="宋体"/>
          <w:sz w:val="28"/>
          <w:szCs w:val="28"/>
        </w:rPr>
      </w:pPr>
      <w:r>
        <w:rPr>
          <w:rFonts w:hint="eastAsia" w:ascii="宋体" w:hAnsi="宋体" w:cs="宋体"/>
          <w:sz w:val="28"/>
          <w:szCs w:val="28"/>
        </w:rPr>
        <w:t>项目服务完成后，经采购人和中标供应商双方确认服务验收合格后，中标人提交付款申请并提供相应金额的正式发票后，采购人在20个工作日内一次性支付合同金额的100%。</w:t>
      </w:r>
    </w:p>
    <w:p w14:paraId="18215066">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其他要求</w:t>
      </w:r>
    </w:p>
    <w:p w14:paraId="70E4078B">
      <w:pPr>
        <w:numPr>
          <w:ilvl w:val="0"/>
          <w:numId w:val="4"/>
        </w:numPr>
        <w:spacing w:line="360" w:lineRule="auto"/>
        <w:ind w:firstLine="560" w:firstLineChars="200"/>
        <w:rPr>
          <w:rFonts w:ascii="宋体" w:hAnsi="宋体" w:cs="宋体"/>
          <w:b/>
          <w:bCs/>
          <w:sz w:val="28"/>
          <w:szCs w:val="28"/>
        </w:rPr>
      </w:pPr>
      <w:r>
        <w:rPr>
          <w:rFonts w:hint="eastAsia" w:ascii="宋体" w:hAnsi="宋体" w:eastAsia="宋体" w:cs="宋体"/>
          <w:sz w:val="28"/>
          <w:szCs w:val="28"/>
        </w:rPr>
        <w:t>报价供应商须保证合同货物（含零部件、配件等）是全新、未曾使用过的，无损伤、无变形、油漆喷涂均匀、无脱落等质量问题，其质量、规格及技术特征符合要求。</w:t>
      </w:r>
    </w:p>
    <w:p w14:paraId="69683B8A">
      <w:pPr>
        <w:numPr>
          <w:ilvl w:val="0"/>
          <w:numId w:val="4"/>
        </w:numPr>
        <w:spacing w:line="360" w:lineRule="auto"/>
        <w:ind w:firstLine="560" w:firstLineChars="200"/>
        <w:rPr>
          <w:rFonts w:ascii="宋体" w:hAnsi="宋体" w:cs="宋体"/>
          <w:b/>
          <w:bCs/>
          <w:sz w:val="28"/>
          <w:szCs w:val="28"/>
        </w:rPr>
      </w:pPr>
      <w:r>
        <w:rPr>
          <w:rFonts w:hint="eastAsia" w:ascii="宋体" w:hAnsi="宋体" w:eastAsia="宋体" w:cs="宋体"/>
          <w:sz w:val="28"/>
          <w:szCs w:val="28"/>
        </w:rPr>
        <w:t>中标供应商提供假冒、劣质或以次充好的产品，经质检部门证实，中标供应商必须承担由于产品质量、安装不当等引发的事故（财产损失、人身伤亡）责任和全部费用，并追究其法律责任。</w:t>
      </w:r>
    </w:p>
    <w:p w14:paraId="20FC2E30">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评审规则</w:t>
      </w:r>
    </w:p>
    <w:p w14:paraId="7972E8E4">
      <w:pPr>
        <w:spacing w:line="360" w:lineRule="auto"/>
        <w:ind w:firstLine="560" w:firstLineChars="200"/>
        <w:rPr>
          <w:rFonts w:ascii="宋体" w:hAnsi="宋体" w:cs="宋体"/>
          <w:sz w:val="28"/>
          <w:szCs w:val="28"/>
        </w:rPr>
      </w:pPr>
      <w:r>
        <w:rPr>
          <w:rFonts w:hint="eastAsia" w:ascii="宋体" w:hAnsi="宋体" w:cs="宋体"/>
          <w:sz w:val="28"/>
          <w:szCs w:val="28"/>
        </w:rPr>
        <w:t>（一）本次询价须满足3家或以上供应商提交报价；若不足三家，本次询价失败。</w:t>
      </w:r>
    </w:p>
    <w:p w14:paraId="3AE1A671">
      <w:pPr>
        <w:spacing w:line="360" w:lineRule="auto"/>
        <w:ind w:firstLine="560" w:firstLineChars="200"/>
        <w:jc w:val="left"/>
        <w:rPr>
          <w:rFonts w:ascii="宋体" w:hAnsi="宋体" w:cs="宋体"/>
          <w:sz w:val="28"/>
          <w:szCs w:val="28"/>
        </w:rPr>
      </w:pPr>
      <w:r>
        <w:rPr>
          <w:rFonts w:hint="eastAsia" w:ascii="宋体" w:hAnsi="宋体" w:cs="宋体"/>
          <w:sz w:val="28"/>
          <w:szCs w:val="28"/>
        </w:rPr>
        <w:t>（二）无论询价结果如何，供应商应承担准备文件和递交文件所发生的任何成本和费用。</w:t>
      </w:r>
    </w:p>
    <w:p w14:paraId="46F05480">
      <w:pPr>
        <w:spacing w:line="360" w:lineRule="auto"/>
        <w:ind w:firstLine="560" w:firstLineChars="200"/>
        <w:jc w:val="left"/>
        <w:rPr>
          <w:rFonts w:ascii="宋体" w:hAnsi="宋体" w:cs="宋体"/>
          <w:sz w:val="28"/>
          <w:szCs w:val="28"/>
        </w:rPr>
      </w:pPr>
      <w:r>
        <w:rPr>
          <w:rFonts w:hint="eastAsia" w:ascii="宋体" w:hAnsi="宋体" w:cs="宋体"/>
          <w:sz w:val="28"/>
          <w:szCs w:val="28"/>
        </w:rPr>
        <w:t>（三）最低评标（审）价法：在满足采购需求全部实质性要求的供应商中选择报价最低的供应商为成交（中标）供应商。</w:t>
      </w:r>
    </w:p>
    <w:p w14:paraId="100280DE">
      <w:pPr>
        <w:numPr>
          <w:ilvl w:val="0"/>
          <w:numId w:val="1"/>
        </w:numPr>
        <w:spacing w:line="360" w:lineRule="auto"/>
        <w:ind w:firstLine="562" w:firstLineChars="200"/>
        <w:rPr>
          <w:rFonts w:ascii="宋体" w:hAnsi="宋体" w:eastAsia="宋体" w:cs="宋体"/>
          <w:b/>
          <w:bCs/>
          <w:sz w:val="28"/>
          <w:szCs w:val="28"/>
        </w:rPr>
      </w:pPr>
      <w:r>
        <w:rPr>
          <w:rFonts w:hint="eastAsia" w:ascii="宋体" w:hAnsi="宋体" w:eastAsia="宋体" w:cs="宋体"/>
          <w:b/>
          <w:sz w:val="28"/>
          <w:szCs w:val="28"/>
        </w:rPr>
        <w:t>供应商提交的资料（提交的资料均须加盖公章）</w:t>
      </w:r>
    </w:p>
    <w:p w14:paraId="0BD2ACED">
      <w:pPr>
        <w:numPr>
          <w:ilvl w:val="0"/>
          <w:numId w:val="5"/>
        </w:numPr>
        <w:spacing w:line="360" w:lineRule="auto"/>
        <w:ind w:firstLine="560" w:firstLineChars="200"/>
        <w:jc w:val="left"/>
        <w:rPr>
          <w:rFonts w:ascii="宋体" w:hAnsi="宋体" w:cs="宋体"/>
          <w:sz w:val="28"/>
          <w:szCs w:val="28"/>
        </w:rPr>
      </w:pPr>
      <w:r>
        <w:rPr>
          <w:rFonts w:hint="eastAsia" w:ascii="宋体" w:hAnsi="宋体" w:cs="宋体"/>
          <w:sz w:val="28"/>
          <w:szCs w:val="28"/>
        </w:rPr>
        <w:t>按要求提交加盖报价供应商公章的《报价一览表》（附件1）。</w:t>
      </w:r>
    </w:p>
    <w:p w14:paraId="4028FD07">
      <w:pPr>
        <w:pStyle w:val="3"/>
        <w:numPr>
          <w:ilvl w:val="0"/>
          <w:numId w:val="5"/>
        </w:numPr>
        <w:spacing w:before="0" w:after="0" w:line="360" w:lineRule="auto"/>
        <w:ind w:firstLine="560" w:firstLineChars="200"/>
        <w:rPr>
          <w:rFonts w:ascii="宋体" w:hAnsi="宋体" w:cs="宋体"/>
          <w:b w:val="0"/>
          <w:szCs w:val="28"/>
        </w:rPr>
      </w:pPr>
      <w:r>
        <w:rPr>
          <w:rFonts w:hint="eastAsia" w:ascii="宋体" w:hAnsi="宋体" w:cs="宋体"/>
          <w:b w:val="0"/>
          <w:bCs w:val="0"/>
          <w:sz w:val="28"/>
          <w:szCs w:val="28"/>
          <w:lang w:val="en-US" w:eastAsia="zh-CN"/>
        </w:rPr>
        <w:t>按要求提交加盖报价供应商公章的《报价明细表》（附件2）</w:t>
      </w:r>
    </w:p>
    <w:p w14:paraId="1E9A55A8">
      <w:pPr>
        <w:pStyle w:val="3"/>
        <w:numPr>
          <w:ilvl w:val="0"/>
          <w:numId w:val="5"/>
        </w:numPr>
        <w:spacing w:before="0" w:after="0" w:line="360" w:lineRule="auto"/>
        <w:ind w:firstLine="560" w:firstLineChars="200"/>
        <w:rPr>
          <w:rFonts w:ascii="宋体" w:hAnsi="宋体" w:cs="宋体"/>
          <w:b w:val="0"/>
          <w:szCs w:val="28"/>
        </w:rPr>
      </w:pPr>
      <w:r>
        <w:rPr>
          <w:rFonts w:hint="eastAsia" w:ascii="宋体" w:hAnsi="宋体" w:cs="宋体"/>
          <w:b w:val="0"/>
          <w:szCs w:val="28"/>
        </w:rPr>
        <w:t>按要求提交加盖报价供应商公章的《承诺书》（附件</w:t>
      </w:r>
      <w:r>
        <w:rPr>
          <w:rFonts w:hint="eastAsia" w:ascii="宋体" w:hAnsi="宋体" w:cs="宋体"/>
          <w:b w:val="0"/>
          <w:szCs w:val="28"/>
          <w:lang w:val="en-US" w:eastAsia="zh-CN"/>
        </w:rPr>
        <w:t>3</w:t>
      </w:r>
      <w:r>
        <w:rPr>
          <w:rFonts w:hint="eastAsia" w:ascii="宋体" w:hAnsi="宋体" w:cs="宋体"/>
          <w:b w:val="0"/>
          <w:szCs w:val="28"/>
        </w:rPr>
        <w:t>）。</w:t>
      </w:r>
    </w:p>
    <w:p w14:paraId="53AC9912">
      <w:pPr>
        <w:numPr>
          <w:ilvl w:val="0"/>
          <w:numId w:val="5"/>
        </w:numPr>
        <w:spacing w:line="360" w:lineRule="auto"/>
        <w:ind w:firstLine="560" w:firstLineChars="200"/>
        <w:jc w:val="left"/>
        <w:rPr>
          <w:rFonts w:ascii="宋体" w:hAnsi="宋体" w:cs="宋体"/>
          <w:sz w:val="28"/>
          <w:szCs w:val="28"/>
        </w:rPr>
      </w:pPr>
      <w:r>
        <w:rPr>
          <w:rFonts w:hint="eastAsia" w:ascii="宋体" w:hAnsi="宋体" w:cs="宋体"/>
          <w:sz w:val="28"/>
          <w:szCs w:val="28"/>
        </w:rPr>
        <w:t>提交企业法人《营业执照》副本或事业单位法人证书或法人登记证书复印件，并加盖报价供应商公章。</w:t>
      </w:r>
    </w:p>
    <w:p w14:paraId="46847966">
      <w:pPr>
        <w:numPr>
          <w:ilvl w:val="0"/>
          <w:numId w:val="5"/>
        </w:numPr>
        <w:spacing w:line="360" w:lineRule="auto"/>
        <w:ind w:firstLine="560" w:firstLineChars="200"/>
        <w:jc w:val="left"/>
        <w:rPr>
          <w:rFonts w:ascii="宋体" w:hAnsi="宋体" w:cs="宋体"/>
          <w:sz w:val="28"/>
          <w:szCs w:val="28"/>
        </w:rPr>
      </w:pPr>
      <w:r>
        <w:rPr>
          <w:rFonts w:hint="eastAsia" w:ascii="宋体" w:hAnsi="宋体" w:cs="宋体"/>
          <w:sz w:val="28"/>
          <w:szCs w:val="28"/>
        </w:rPr>
        <w:t>《水产种苗生产经营许可证》</w:t>
      </w:r>
      <w:r>
        <w:rPr>
          <w:rFonts w:hint="eastAsia" w:ascii="宋体" w:hAnsi="宋体" w:cs="宋体"/>
          <w:sz w:val="28"/>
          <w:szCs w:val="28"/>
          <w:lang w:val="en-US" w:eastAsia="zh-CN"/>
        </w:rPr>
        <w:t>加盖报价供应商公章的</w:t>
      </w:r>
      <w:r>
        <w:rPr>
          <w:rFonts w:hint="eastAsia" w:ascii="宋体" w:hAnsi="宋体" w:cs="宋体"/>
          <w:sz w:val="28"/>
          <w:szCs w:val="28"/>
        </w:rPr>
        <w:t>复印件</w:t>
      </w:r>
    </w:p>
    <w:p w14:paraId="40090FCB">
      <w:pPr>
        <w:numPr>
          <w:ilvl w:val="0"/>
          <w:numId w:val="5"/>
        </w:numPr>
        <w:spacing w:line="360" w:lineRule="auto"/>
        <w:ind w:firstLine="560" w:firstLineChars="200"/>
        <w:jc w:val="left"/>
        <w:rPr>
          <w:rFonts w:ascii="宋体" w:hAnsi="宋体" w:cs="宋体"/>
          <w:sz w:val="28"/>
          <w:szCs w:val="28"/>
        </w:rPr>
      </w:pPr>
      <w:r>
        <w:rPr>
          <w:rFonts w:hint="eastAsia" w:ascii="宋体" w:hAnsi="宋体" w:cs="宋体"/>
          <w:sz w:val="28"/>
          <w:szCs w:val="28"/>
        </w:rPr>
        <w:t>供应商所递交的报价文件须密封完好，并且在封面填写项目名称；采购人拒收没有密封完好的报价文件。</w:t>
      </w:r>
    </w:p>
    <w:p w14:paraId="3019BA59">
      <w:pPr>
        <w:rPr>
          <w:rFonts w:ascii="宋体" w:hAnsi="宋体" w:cs="宋体"/>
          <w:b/>
          <w:sz w:val="24"/>
        </w:rPr>
      </w:pPr>
      <w:r>
        <w:rPr>
          <w:rFonts w:hint="eastAsia" w:ascii="宋体" w:hAnsi="宋体" w:cs="宋体"/>
          <w:b/>
          <w:sz w:val="24"/>
        </w:rPr>
        <w:br w:type="page"/>
      </w:r>
    </w:p>
    <w:p w14:paraId="48D05CF5">
      <w:pPr>
        <w:tabs>
          <w:tab w:val="left" w:pos="8100"/>
        </w:tabs>
        <w:adjustRightInd w:val="0"/>
        <w:snapToGrid w:val="0"/>
        <w:spacing w:line="348" w:lineRule="auto"/>
        <w:rPr>
          <w:rFonts w:ascii="宋体" w:hAnsi="宋体" w:cs="宋体"/>
          <w:b/>
          <w:sz w:val="24"/>
        </w:rPr>
      </w:pPr>
      <w:r>
        <w:rPr>
          <w:rFonts w:hint="eastAsia" w:ascii="宋体" w:hAnsi="宋体" w:cs="宋体"/>
          <w:b/>
          <w:sz w:val="24"/>
        </w:rPr>
        <w:t>附件1</w:t>
      </w:r>
    </w:p>
    <w:p w14:paraId="349031DD">
      <w:pPr>
        <w:tabs>
          <w:tab w:val="left" w:pos="8100"/>
        </w:tabs>
        <w:adjustRightInd w:val="0"/>
        <w:snapToGrid w:val="0"/>
        <w:spacing w:line="348" w:lineRule="auto"/>
        <w:rPr>
          <w:rFonts w:ascii="宋体" w:hAnsi="宋体" w:cs="宋体"/>
          <w:b/>
          <w:sz w:val="24"/>
        </w:rPr>
      </w:pPr>
    </w:p>
    <w:p w14:paraId="289F092B">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4E49431C">
      <w:pPr>
        <w:pStyle w:val="3"/>
        <w:spacing w:before="0" w:after="0" w:line="400" w:lineRule="exact"/>
        <w:ind w:right="480"/>
        <w:jc w:val="right"/>
        <w:rPr>
          <w:rFonts w:ascii="宋体" w:hAnsi="宋体" w:cs="宋体"/>
          <w:b w:val="0"/>
          <w:sz w:val="24"/>
          <w:szCs w:val="24"/>
        </w:rPr>
      </w:pPr>
      <w:r>
        <w:rPr>
          <w:rFonts w:hint="eastAsia" w:ascii="宋体" w:hAnsi="宋体" w:cs="宋体"/>
          <w:b w:val="0"/>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14:paraId="7D061233">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15ECCB9B">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3909C4DA">
            <w:pPr>
              <w:autoSpaceDE w:val="0"/>
              <w:autoSpaceDN w:val="0"/>
              <w:adjustRightInd w:val="0"/>
              <w:spacing w:line="480" w:lineRule="exact"/>
              <w:jc w:val="center"/>
              <w:rPr>
                <w:rFonts w:ascii="宋体" w:hAnsi="宋体"/>
                <w:sz w:val="24"/>
              </w:rPr>
            </w:pPr>
            <w:r>
              <w:rPr>
                <w:rFonts w:hint="eastAsia" w:ascii="宋体" w:hAnsi="宋体"/>
                <w:sz w:val="24"/>
              </w:rPr>
              <w:t>广东生态工程职业学院鳜鱼良种亲本采购项目</w:t>
            </w:r>
          </w:p>
        </w:tc>
      </w:tr>
      <w:tr w14:paraId="656196AA">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2B4512FC">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0B01D30A">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525FF98A">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1BEF99BE">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1C09D49A">
            <w:pPr>
              <w:autoSpaceDE w:val="0"/>
              <w:autoSpaceDN w:val="0"/>
              <w:adjustRightInd w:val="0"/>
              <w:spacing w:line="480" w:lineRule="exact"/>
              <w:ind w:firstLine="482" w:firstLineChars="200"/>
              <w:rPr>
                <w:rFonts w:ascii="宋体" w:hAnsi="宋体"/>
                <w:b/>
                <w:sz w:val="24"/>
                <w:u w:val="single"/>
              </w:rPr>
            </w:pPr>
            <w:r>
              <w:rPr>
                <w:b/>
                <w:sz w:val="24"/>
              </w:rPr>
              <w:t>大写：</w:t>
            </w:r>
            <w:r>
              <w:rPr>
                <w:rFonts w:hint="eastAsia" w:ascii="宋体" w:hAnsi="宋体"/>
                <w:b/>
                <w:sz w:val="24"/>
                <w:u w:val="single"/>
              </w:rPr>
              <w:t xml:space="preserve">                                </w:t>
            </w:r>
            <w:r>
              <w:rPr>
                <w:rFonts w:ascii="宋体" w:hAnsi="宋体"/>
                <w:b/>
                <w:sz w:val="24"/>
                <w:u w:val="single"/>
              </w:rPr>
              <w:t xml:space="preserve">  </w:t>
            </w:r>
          </w:p>
        </w:tc>
      </w:tr>
      <w:tr w14:paraId="0621812B">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4702739E">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70A65037">
            <w:pPr>
              <w:autoSpaceDE w:val="0"/>
              <w:autoSpaceDN w:val="0"/>
              <w:adjustRightInd w:val="0"/>
              <w:spacing w:line="480" w:lineRule="exact"/>
              <w:jc w:val="center"/>
              <w:rPr>
                <w:rFonts w:ascii="宋体" w:hAnsi="宋体"/>
                <w:sz w:val="24"/>
              </w:rPr>
            </w:pPr>
          </w:p>
        </w:tc>
      </w:tr>
    </w:tbl>
    <w:p w14:paraId="4CA9E501">
      <w:pPr>
        <w:pStyle w:val="8"/>
        <w:spacing w:line="480" w:lineRule="exact"/>
        <w:ind w:firstLine="100" w:firstLineChars="50"/>
        <w:rPr>
          <w:rFonts w:hAnsi="宋体"/>
        </w:rPr>
      </w:pPr>
      <w:r>
        <w:rPr>
          <w:rFonts w:hint="eastAsia" w:hAnsi="宋体"/>
        </w:rPr>
        <w:t>注：</w:t>
      </w:r>
    </w:p>
    <w:p w14:paraId="6184FE92">
      <w:pPr>
        <w:pStyle w:val="8"/>
        <w:numPr>
          <w:ilvl w:val="0"/>
          <w:numId w:val="6"/>
        </w:numPr>
        <w:spacing w:line="0" w:lineRule="atLeast"/>
        <w:rPr>
          <w:rFonts w:hAnsi="宋体"/>
        </w:rPr>
      </w:pPr>
      <w:r>
        <w:rPr>
          <w:rFonts w:hint="eastAsia" w:hAnsi="宋体"/>
        </w:rPr>
        <w:t>本表报价包含完成本项目应预见和不可预见的一切含税费用。</w:t>
      </w:r>
    </w:p>
    <w:p w14:paraId="4EAEAF8C">
      <w:pPr>
        <w:pStyle w:val="8"/>
        <w:numPr>
          <w:ilvl w:val="0"/>
          <w:numId w:val="6"/>
        </w:numPr>
        <w:spacing w:line="0" w:lineRule="atLeast"/>
        <w:rPr>
          <w:rFonts w:hAnsi="宋体"/>
        </w:rPr>
      </w:pPr>
      <w:r>
        <w:rPr>
          <w:rFonts w:hint="eastAsia"/>
        </w:rPr>
        <w:t>填写此表时不得改变表格的形式。</w:t>
      </w:r>
    </w:p>
    <w:p w14:paraId="7FC32CF8">
      <w:pPr>
        <w:pStyle w:val="8"/>
        <w:numPr>
          <w:ilvl w:val="0"/>
          <w:numId w:val="6"/>
        </w:numPr>
        <w:spacing w:line="0" w:lineRule="atLeast"/>
        <w:rPr>
          <w:rFonts w:hAnsi="宋体"/>
        </w:rPr>
      </w:pPr>
      <w:r>
        <w:rPr>
          <w:rFonts w:hint="eastAsia"/>
        </w:rPr>
        <w:t>以上表中内容必须计算机录入、填写、打印。手写按无效报价处理。</w:t>
      </w:r>
    </w:p>
    <w:p w14:paraId="42588ECF">
      <w:pPr>
        <w:pStyle w:val="8"/>
        <w:numPr>
          <w:ilvl w:val="0"/>
          <w:numId w:val="6"/>
        </w:numPr>
        <w:spacing w:line="0" w:lineRule="atLeast"/>
      </w:pPr>
      <w:r>
        <w:rPr>
          <w:rFonts w:hint="eastAsia"/>
        </w:rPr>
        <w:t>必须满足服务内容等服务要求。</w:t>
      </w:r>
    </w:p>
    <w:p w14:paraId="33115AD9">
      <w:pPr>
        <w:pStyle w:val="8"/>
        <w:spacing w:line="0" w:lineRule="atLeast"/>
        <w:ind w:left="336"/>
        <w:rPr>
          <w:rFonts w:hAnsi="宋体"/>
          <w:color w:val="FF0000"/>
        </w:rPr>
      </w:pPr>
    </w:p>
    <w:p w14:paraId="5FFE3302"/>
    <w:p w14:paraId="5A8FEB85"/>
    <w:p w14:paraId="32AB0DBD">
      <w:pPr>
        <w:spacing w:line="480" w:lineRule="exact"/>
        <w:ind w:left="4599" w:leftChars="2190" w:firstLine="240" w:firstLineChars="100"/>
        <w:rPr>
          <w:rFonts w:ascii="宋体" w:hAnsi="宋体" w:cs="宋体"/>
          <w:sz w:val="24"/>
        </w:rPr>
      </w:pPr>
    </w:p>
    <w:p w14:paraId="5E826738">
      <w:pPr>
        <w:spacing w:line="480" w:lineRule="exact"/>
        <w:ind w:firstLine="4560" w:firstLineChars="1900"/>
        <w:rPr>
          <w:rFonts w:ascii="宋体" w:hAnsi="宋体" w:cs="宋体"/>
          <w:sz w:val="24"/>
        </w:rPr>
      </w:pPr>
      <w:r>
        <w:rPr>
          <w:rFonts w:hint="eastAsia" w:ascii="宋体" w:hAnsi="宋体" w:cs="宋体"/>
          <w:sz w:val="24"/>
        </w:rPr>
        <w:t>投标人（公章）：</w:t>
      </w:r>
    </w:p>
    <w:p w14:paraId="1343E498">
      <w:pPr>
        <w:spacing w:line="480" w:lineRule="exact"/>
        <w:ind w:firstLine="4560" w:firstLineChars="1900"/>
        <w:rPr>
          <w:rFonts w:ascii="宋体" w:hAnsi="宋体" w:cs="宋体"/>
          <w:sz w:val="24"/>
        </w:rPr>
      </w:pPr>
      <w:r>
        <w:rPr>
          <w:rFonts w:hint="eastAsia" w:ascii="宋体" w:hAnsi="宋体" w:cs="宋体"/>
          <w:sz w:val="24"/>
        </w:rPr>
        <w:t>投标人地址：</w:t>
      </w:r>
    </w:p>
    <w:p w14:paraId="416D9257">
      <w:pPr>
        <w:spacing w:line="480" w:lineRule="exact"/>
        <w:ind w:left="4549" w:leftChars="2166"/>
        <w:rPr>
          <w:rFonts w:ascii="宋体" w:hAnsi="宋体" w:cs="宋体"/>
          <w:sz w:val="24"/>
        </w:rPr>
      </w:pPr>
      <w:r>
        <w:rPr>
          <w:rFonts w:hint="eastAsia" w:ascii="宋体" w:hAnsi="宋体" w:cs="宋体"/>
          <w:sz w:val="24"/>
        </w:rPr>
        <w:t>法定代表人或代理人姓名（手写签名）：</w:t>
      </w:r>
    </w:p>
    <w:p w14:paraId="29560BEA">
      <w:pPr>
        <w:spacing w:line="480" w:lineRule="exact"/>
        <w:ind w:firstLine="480" w:firstLineChars="200"/>
        <w:rPr>
          <w:rFonts w:ascii="宋体" w:hAnsi="宋体" w:cs="宋体"/>
          <w:sz w:val="24"/>
        </w:rPr>
      </w:pPr>
      <w:r>
        <w:rPr>
          <w:rFonts w:hint="eastAsia" w:ascii="宋体" w:hAnsi="宋体" w:cs="宋体"/>
          <w:sz w:val="24"/>
        </w:rPr>
        <w:t xml:space="preserve">                                  身份证号码：</w:t>
      </w:r>
    </w:p>
    <w:p w14:paraId="7A248E3F">
      <w:pPr>
        <w:spacing w:line="480" w:lineRule="exact"/>
        <w:ind w:firstLine="4560" w:firstLineChars="1900"/>
        <w:rPr>
          <w:rFonts w:ascii="宋体" w:hAnsi="宋体" w:cs="宋体"/>
          <w:sz w:val="24"/>
        </w:rPr>
      </w:pPr>
      <w:r>
        <w:rPr>
          <w:rFonts w:hint="eastAsia" w:ascii="宋体" w:hAnsi="宋体" w:cs="宋体"/>
          <w:sz w:val="24"/>
        </w:rPr>
        <w:t>联系电话：</w:t>
      </w:r>
    </w:p>
    <w:p w14:paraId="343DC70A">
      <w:pPr>
        <w:spacing w:line="480" w:lineRule="exact"/>
        <w:ind w:firstLine="4560" w:firstLineChars="1900"/>
        <w:rPr>
          <w:rFonts w:ascii="宋体" w:hAnsi="宋体" w:cs="宋体"/>
          <w:sz w:val="24"/>
        </w:rPr>
      </w:pPr>
      <w:r>
        <w:rPr>
          <w:rFonts w:hint="eastAsia" w:ascii="宋体" w:hAnsi="宋体" w:cs="宋体"/>
          <w:sz w:val="24"/>
        </w:rPr>
        <w:t>日    期：</w:t>
      </w:r>
    </w:p>
    <w:p w14:paraId="5FD83E5E">
      <w:pPr>
        <w:rPr>
          <w:rFonts w:ascii="宋体" w:hAnsi="宋体" w:cs="宋体"/>
          <w:sz w:val="24"/>
        </w:rPr>
      </w:pPr>
    </w:p>
    <w:p w14:paraId="38DE87A2">
      <w:pPr>
        <w:rPr>
          <w:rFonts w:ascii="宋体" w:hAnsi="宋体" w:cs="宋体"/>
          <w:sz w:val="24"/>
        </w:rPr>
      </w:pPr>
    </w:p>
    <w:p w14:paraId="6016D956">
      <w:pPr>
        <w:ind w:firstLine="482"/>
        <w:rPr>
          <w:rFonts w:ascii="宋体" w:hAnsi="宋体" w:cs="宋体"/>
          <w:b/>
          <w:sz w:val="24"/>
        </w:rPr>
      </w:pPr>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加盖供应商公章</w:t>
      </w:r>
      <w:r>
        <w:rPr>
          <w:rFonts w:hint="eastAsia" w:ascii="宋体" w:hAnsi="宋体" w:cs="宋体"/>
          <w:b/>
          <w:sz w:val="24"/>
        </w:rPr>
        <w:t>和法定代表人或代理人</w:t>
      </w:r>
      <w:r>
        <w:rPr>
          <w:rFonts w:hint="eastAsia" w:ascii="宋体" w:hAnsi="宋体" w:cs="宋体"/>
          <w:b/>
          <w:sz w:val="24"/>
          <w:u w:val="single"/>
        </w:rPr>
        <w:t>亲笔签名</w:t>
      </w:r>
      <w:r>
        <w:rPr>
          <w:rFonts w:hint="eastAsia" w:ascii="宋体" w:hAnsi="宋体" w:cs="宋体"/>
          <w:b/>
          <w:sz w:val="24"/>
        </w:rPr>
        <w:t>（代理人签名需提供法定代表人授权证明），否则视为无效报价。）</w:t>
      </w:r>
    </w:p>
    <w:p w14:paraId="37258D26">
      <w:pPr>
        <w:rPr>
          <w:rFonts w:ascii="宋体" w:hAnsi="宋体" w:cs="宋体"/>
          <w:b/>
          <w:sz w:val="24"/>
        </w:rPr>
      </w:pPr>
      <w:r>
        <w:rPr>
          <w:rFonts w:hint="eastAsia" w:ascii="宋体" w:hAnsi="宋体" w:cs="宋体"/>
          <w:b/>
          <w:sz w:val="24"/>
        </w:rPr>
        <w:br w:type="page"/>
      </w:r>
    </w:p>
    <w:p w14:paraId="598BE6B4">
      <w:pPr>
        <w:rPr>
          <w:rFonts w:ascii="宋体" w:hAnsi="宋体" w:cs="宋体"/>
          <w:b/>
          <w:sz w:val="24"/>
        </w:rPr>
      </w:pPr>
      <w:r>
        <w:rPr>
          <w:rFonts w:hint="eastAsia" w:ascii="宋体" w:hAnsi="宋体" w:cs="宋体"/>
          <w:b/>
          <w:sz w:val="24"/>
        </w:rPr>
        <w:t>附件2</w:t>
      </w:r>
    </w:p>
    <w:p w14:paraId="3F8B0AE0">
      <w:pPr>
        <w:spacing w:line="560" w:lineRule="exact"/>
        <w:jc w:val="center"/>
        <w:rPr>
          <w:rFonts w:ascii="宋体" w:hAnsi="宋体"/>
          <w:b/>
          <w:sz w:val="28"/>
          <w:szCs w:val="28"/>
        </w:rPr>
      </w:pPr>
      <w:r>
        <w:rPr>
          <w:rFonts w:hint="eastAsia" w:ascii="宋体" w:hAnsi="宋体"/>
          <w:b/>
          <w:sz w:val="28"/>
          <w:szCs w:val="28"/>
        </w:rPr>
        <w:t xml:space="preserve">报价明细表    </w:t>
      </w:r>
    </w:p>
    <w:p w14:paraId="53630DAB">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6051" w:type="pct"/>
        <w:jc w:val="center"/>
        <w:tblLayout w:type="fixed"/>
        <w:tblCellMar>
          <w:top w:w="0" w:type="dxa"/>
          <w:left w:w="108" w:type="dxa"/>
          <w:bottom w:w="0" w:type="dxa"/>
          <w:right w:w="108" w:type="dxa"/>
        </w:tblCellMar>
      </w:tblPr>
      <w:tblGrid>
        <w:gridCol w:w="1126"/>
        <w:gridCol w:w="5415"/>
        <w:gridCol w:w="3772"/>
      </w:tblGrid>
      <w:tr w14:paraId="32294D7B">
        <w:tblPrEx>
          <w:tblCellMar>
            <w:top w:w="0" w:type="dxa"/>
            <w:left w:w="108" w:type="dxa"/>
            <w:bottom w:w="0" w:type="dxa"/>
            <w:right w:w="108" w:type="dxa"/>
          </w:tblCellMar>
        </w:tblPrEx>
        <w:trPr>
          <w:trHeight w:val="425" w:hRule="atLeast"/>
          <w:jc w:val="center"/>
        </w:trPr>
        <w:tc>
          <w:tcPr>
            <w:tcW w:w="54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DD372C">
            <w:pPr>
              <w:widowControl/>
              <w:jc w:val="center"/>
              <w:textAlignment w:val="center"/>
              <w:rPr>
                <w:rFonts w:ascii="仿宋" w:hAnsi="仿宋" w:eastAsia="仿宋" w:cs="仿宋"/>
                <w:b/>
                <w:bCs/>
                <w:color w:val="000000"/>
                <w:sz w:val="21"/>
                <w:szCs w:val="21"/>
              </w:rPr>
            </w:pPr>
            <w:r>
              <w:rPr>
                <w:rFonts w:hint="eastAsia" w:ascii="仿宋" w:hAnsi="仿宋" w:eastAsia="仿宋" w:cs="仿宋"/>
                <w:b/>
                <w:bCs/>
                <w:color w:val="000000"/>
                <w:kern w:val="0"/>
                <w:sz w:val="21"/>
                <w:szCs w:val="21"/>
                <w:lang w:val="en-US" w:eastAsia="zh-CN" w:bidi="ar"/>
              </w:rPr>
              <w:t>产品</w:t>
            </w:r>
            <w:r>
              <w:rPr>
                <w:rFonts w:hint="eastAsia" w:ascii="仿宋" w:hAnsi="仿宋" w:eastAsia="仿宋" w:cs="仿宋"/>
                <w:b/>
                <w:bCs/>
                <w:color w:val="000000"/>
                <w:kern w:val="0"/>
                <w:sz w:val="21"/>
                <w:szCs w:val="21"/>
                <w:lang w:bidi="ar"/>
              </w:rPr>
              <w:t>名称</w:t>
            </w:r>
          </w:p>
        </w:tc>
        <w:tc>
          <w:tcPr>
            <w:tcW w:w="262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F8E6C">
            <w:pPr>
              <w:widowControl/>
              <w:jc w:val="center"/>
              <w:textAlignment w:val="center"/>
              <w:rPr>
                <w:rFonts w:hint="eastAsia" w:ascii="仿宋" w:hAnsi="仿宋" w:eastAsia="仿宋" w:cs="仿宋"/>
                <w:b/>
                <w:bCs/>
                <w:color w:val="000000"/>
                <w:sz w:val="21"/>
                <w:szCs w:val="21"/>
                <w:lang w:val="en-US" w:eastAsia="zh-CN"/>
              </w:rPr>
            </w:pPr>
            <w:r>
              <w:rPr>
                <w:rFonts w:hint="eastAsia" w:ascii="仿宋" w:hAnsi="仿宋" w:eastAsia="仿宋" w:cs="仿宋"/>
                <w:b/>
                <w:bCs/>
                <w:color w:val="000000"/>
                <w:kern w:val="0"/>
                <w:sz w:val="21"/>
                <w:szCs w:val="21"/>
                <w:lang w:bidi="ar"/>
              </w:rPr>
              <w:t>具体</w:t>
            </w:r>
            <w:r>
              <w:rPr>
                <w:rFonts w:hint="eastAsia" w:ascii="仿宋" w:hAnsi="仿宋" w:eastAsia="仿宋" w:cs="仿宋"/>
                <w:b/>
                <w:bCs/>
                <w:color w:val="000000"/>
                <w:kern w:val="0"/>
                <w:sz w:val="21"/>
                <w:szCs w:val="21"/>
                <w:lang w:val="en-US" w:eastAsia="zh-CN" w:bidi="ar"/>
              </w:rPr>
              <w:t>要求</w:t>
            </w:r>
          </w:p>
        </w:tc>
        <w:tc>
          <w:tcPr>
            <w:tcW w:w="182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14980">
            <w:pPr>
              <w:widowControl/>
              <w:jc w:val="center"/>
              <w:textAlignment w:val="center"/>
              <w:rPr>
                <w:rFonts w:ascii="仿宋" w:hAnsi="仿宋" w:eastAsia="仿宋" w:cs="仿宋"/>
                <w:b/>
                <w:bCs/>
                <w:color w:val="000000"/>
                <w:sz w:val="21"/>
                <w:szCs w:val="21"/>
              </w:rPr>
            </w:pPr>
            <w:r>
              <w:rPr>
                <w:rFonts w:hint="eastAsia" w:ascii="仿宋" w:hAnsi="仿宋" w:eastAsia="仿宋" w:cs="仿宋"/>
                <w:b/>
                <w:bCs/>
                <w:color w:val="000000"/>
                <w:kern w:val="0"/>
                <w:sz w:val="21"/>
                <w:szCs w:val="21"/>
                <w:lang w:bidi="ar"/>
              </w:rPr>
              <w:t>费用（元）</w:t>
            </w:r>
          </w:p>
        </w:tc>
      </w:tr>
      <w:tr w14:paraId="7063DF63">
        <w:tblPrEx>
          <w:tblCellMar>
            <w:top w:w="0" w:type="dxa"/>
            <w:left w:w="108" w:type="dxa"/>
            <w:bottom w:w="0" w:type="dxa"/>
            <w:right w:w="108" w:type="dxa"/>
          </w:tblCellMar>
        </w:tblPrEx>
        <w:trPr>
          <w:trHeight w:val="311" w:hRule="atLeast"/>
          <w:jc w:val="center"/>
        </w:trPr>
        <w:tc>
          <w:tcPr>
            <w:tcW w:w="54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02FF2">
            <w:pPr>
              <w:widowControl/>
              <w:jc w:val="center"/>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鳜鱼良种 亲本</w:t>
            </w:r>
          </w:p>
        </w:tc>
        <w:tc>
          <w:tcPr>
            <w:tcW w:w="262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C6C1F3">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（一）数量</w:t>
            </w:r>
          </w:p>
          <w:p w14:paraId="67BB45A1">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优质鳜鱼良种亲鱼共计 1120 尾（雌鱼 520 尾、雄鱼 600 尾），为经人工选育的适配华南地区水产养殖产业化推广的优质品种，遗传性状稳定、生长特性优良。</w:t>
            </w:r>
          </w:p>
          <w:p w14:paraId="68210E60">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（二）亲鱼质量要求</w:t>
            </w:r>
          </w:p>
          <w:p w14:paraId="1D3ADBCA">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1.品种：选用纯正优质鳜鱼品种，遗传性状稳定，无杂交、变异情况。</w:t>
            </w:r>
          </w:p>
          <w:p w14:paraId="3D77F77D">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2.规格：雌鱼年龄1-2龄，体重≥ 1 kg/尾；雄鱼年龄1-2龄，体重≥1 kg/尾；体型匀称、体质健壮、活力强，无畸形、无外伤、无病虫害。</w:t>
            </w:r>
          </w:p>
          <w:p w14:paraId="72E1E162">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3.健康标准：经专业检疫合格，无传染性疾病、寄生虫感染。</w:t>
            </w:r>
          </w:p>
          <w:p w14:paraId="2663B399">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4.性腺发育：性腺发育良好，符合人工繁殖技术要求，经采购方现场查验确认。</w:t>
            </w:r>
          </w:p>
          <w:p w14:paraId="0FBC4689">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5.来源：亲鱼来自合法合规的培育基地。</w:t>
            </w:r>
          </w:p>
          <w:p w14:paraId="00775CAF">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（三）运输要求</w:t>
            </w:r>
          </w:p>
          <w:p w14:paraId="2F5B5031">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1.供应商需采用专业水产种苗运输设备，控制运输水温在18-22℃，溶氧量≥ 8 mg/L，确保亲鱼运输存活率≥98%。</w:t>
            </w:r>
          </w:p>
          <w:p w14:paraId="50265243">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2.运输方案需提前报采购方确认，运输过程中配备专业技术人员监护，及时应对突发情况。</w:t>
            </w:r>
          </w:p>
          <w:p w14:paraId="064EF154">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3.运输费用由供应商承担，运输途中发生的亲鱼死亡、损伤等损失由供应商负责补足。</w:t>
            </w:r>
          </w:p>
          <w:p w14:paraId="2A553018">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4.全程运输时间不超过12小时，超时造成的损失由供应商承担。</w:t>
            </w:r>
          </w:p>
          <w:p w14:paraId="3073C889">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（四）交付及验收</w:t>
            </w:r>
          </w:p>
          <w:p w14:paraId="066E5150">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1.交付时间：2026 年3月31 日前完成交付，提前3个工作日通知采购方准备接收。</w:t>
            </w:r>
          </w:p>
          <w:p w14:paraId="494F9E4A">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2.验收方式：双方现场共同验收，核对数量、规格、健康状况等指标，签署验收单；不合格产品供应商需在10个工作日内更换或补足。</w:t>
            </w:r>
          </w:p>
          <w:p w14:paraId="2383A360">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3.交付时需同步提供亲鱼培育记录、检疫报告、品种证明等完整资料。</w:t>
            </w:r>
          </w:p>
          <w:p w14:paraId="1480F052">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（五）售后服务要求</w:t>
            </w:r>
          </w:p>
          <w:p w14:paraId="69646AAF">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1.质保期：亲鱼交付后15 天内，非采购方养殖不当导致的死亡、患病，供应商需免费更换同等规格合格亲鱼。</w:t>
            </w:r>
          </w:p>
          <w:p w14:paraId="168FCD60">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2.技术服务：供应商需指派专业技术人员提供1次现场技术指导（包括暂养、适应性培育、病害防控、饲料配比等），提供长期免费技术咨询服务。</w:t>
            </w:r>
          </w:p>
          <w:p w14:paraId="56650BD6">
            <w:pPr>
              <w:widowControl/>
              <w:numPr>
                <w:ilvl w:val="0"/>
                <w:numId w:val="0"/>
              </w:numPr>
              <w:jc w:val="left"/>
              <w:textAlignment w:val="center"/>
              <w:rPr>
                <w:rFonts w:hint="eastAsia" w:ascii="宋体" w:hAnsi="宋体" w:eastAsia="宋体" w:cs="宋体"/>
                <w:sz w:val="21"/>
                <w:szCs w:val="21"/>
                <w:lang w:val="en-US" w:eastAsia="zh-CN"/>
              </w:rPr>
            </w:pPr>
            <w:r>
              <w:rPr>
                <w:rFonts w:hint="eastAsia" w:ascii="宋体" w:hAnsi="宋体" w:eastAsia="宋体" w:cs="宋体"/>
                <w:kern w:val="0"/>
                <w:sz w:val="21"/>
                <w:szCs w:val="21"/>
                <w:lang w:bidi="ar"/>
              </w:rPr>
              <w:t>3.响应机制：接到采购方问题反馈后，2小时内给予回复，如需现场处理，48小时内派员到场。</w:t>
            </w:r>
          </w:p>
        </w:tc>
        <w:tc>
          <w:tcPr>
            <w:tcW w:w="182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1E4C9">
            <w:pPr>
              <w:widowControl/>
              <w:jc w:val="center"/>
              <w:textAlignment w:val="center"/>
              <w:rPr>
                <w:rFonts w:hint="eastAsia" w:ascii="宋体" w:hAnsi="宋体" w:eastAsia="宋体" w:cs="宋体"/>
                <w:kern w:val="0"/>
                <w:sz w:val="21"/>
                <w:szCs w:val="21"/>
                <w:u w:val="none"/>
                <w:lang w:val="en-US" w:eastAsia="zh-CN" w:bidi="ar"/>
              </w:rPr>
            </w:pPr>
            <w:r>
              <w:rPr>
                <w:rFonts w:hint="eastAsia" w:ascii="宋体" w:hAnsi="宋体" w:eastAsia="宋体" w:cs="宋体"/>
                <w:kern w:val="0"/>
                <w:sz w:val="21"/>
                <w:szCs w:val="21"/>
                <w:u w:val="none"/>
                <w:lang w:bidi="ar"/>
              </w:rPr>
              <w:t>鳜鱼亲鱼雌性</w:t>
            </w:r>
            <w:r>
              <w:rPr>
                <w:rFonts w:hint="eastAsia" w:ascii="宋体" w:hAnsi="宋体" w:eastAsia="宋体" w:cs="宋体"/>
                <w:kern w:val="0"/>
                <w:sz w:val="21"/>
                <w:szCs w:val="21"/>
                <w:u w:val="none"/>
                <w:lang w:val="en-US" w:eastAsia="zh-CN" w:bidi="ar"/>
              </w:rPr>
              <w:t>520</w:t>
            </w:r>
            <w:r>
              <w:rPr>
                <w:rFonts w:hint="eastAsia" w:ascii="宋体" w:hAnsi="宋体" w:eastAsia="宋体" w:cs="宋体"/>
                <w:kern w:val="0"/>
                <w:sz w:val="21"/>
                <w:szCs w:val="21"/>
                <w:u w:val="none"/>
                <w:lang w:bidi="ar"/>
              </w:rPr>
              <w:t>尾</w:t>
            </w:r>
            <w:r>
              <w:rPr>
                <w:rFonts w:hint="eastAsia" w:ascii="宋体" w:hAnsi="宋体" w:eastAsia="宋体" w:cs="宋体"/>
                <w:kern w:val="0"/>
                <w:sz w:val="21"/>
                <w:szCs w:val="21"/>
                <w:u w:val="none"/>
                <w:lang w:val="en-US" w:eastAsia="zh-CN" w:bidi="ar"/>
              </w:rPr>
              <w:t>x</w:t>
            </w:r>
            <w:r>
              <w:rPr>
                <w:rFonts w:hint="eastAsia" w:ascii="宋体" w:hAnsi="宋体" w:eastAsia="宋体" w:cs="宋体"/>
                <w:kern w:val="0"/>
                <w:sz w:val="21"/>
                <w:szCs w:val="21"/>
                <w:u w:val="single"/>
                <w:lang w:val="en-US" w:eastAsia="zh-CN" w:bidi="ar"/>
              </w:rPr>
              <w:t xml:space="preserve">        </w:t>
            </w:r>
            <w:r>
              <w:rPr>
                <w:rFonts w:hint="eastAsia" w:ascii="宋体" w:hAnsi="宋体" w:eastAsia="宋体" w:cs="宋体"/>
                <w:kern w:val="0"/>
                <w:sz w:val="21"/>
                <w:szCs w:val="21"/>
                <w:u w:val="none"/>
                <w:lang w:val="en-US" w:eastAsia="zh-CN" w:bidi="ar"/>
              </w:rPr>
              <w:t>元/条</w:t>
            </w:r>
          </w:p>
          <w:p w14:paraId="7CBD60C3">
            <w:pPr>
              <w:widowControl/>
              <w:jc w:val="center"/>
              <w:textAlignment w:val="center"/>
              <w:rPr>
                <w:rFonts w:hint="eastAsia" w:ascii="宋体" w:hAnsi="宋体" w:eastAsia="宋体" w:cs="宋体"/>
                <w:kern w:val="0"/>
                <w:sz w:val="21"/>
                <w:szCs w:val="21"/>
                <w:u w:val="none"/>
                <w:lang w:val="en-US" w:eastAsia="zh-CN" w:bidi="ar"/>
              </w:rPr>
            </w:pPr>
            <w:r>
              <w:rPr>
                <w:rFonts w:hint="eastAsia" w:ascii="宋体" w:hAnsi="宋体" w:eastAsia="宋体" w:cs="宋体"/>
                <w:kern w:val="0"/>
                <w:sz w:val="21"/>
                <w:szCs w:val="21"/>
                <w:u w:val="none"/>
                <w:lang w:val="en-US" w:eastAsia="zh-CN" w:bidi="ar"/>
              </w:rPr>
              <w:t>(</w:t>
            </w:r>
            <w:r>
              <w:rPr>
                <w:rFonts w:hint="eastAsia" w:ascii="宋体" w:hAnsi="宋体" w:eastAsia="宋体" w:cs="宋体"/>
                <w:kern w:val="0"/>
                <w:sz w:val="21"/>
                <w:szCs w:val="21"/>
                <w:u w:val="single"/>
                <w:lang w:val="en-US" w:eastAsia="zh-CN" w:bidi="ar"/>
              </w:rPr>
              <w:t xml:space="preserve">     </w:t>
            </w:r>
            <w:r>
              <w:rPr>
                <w:rFonts w:hint="eastAsia" w:ascii="宋体" w:hAnsi="宋体" w:eastAsia="宋体" w:cs="宋体"/>
                <w:kern w:val="0"/>
                <w:sz w:val="21"/>
                <w:szCs w:val="21"/>
                <w:u w:val="none"/>
                <w:lang w:bidi="ar"/>
              </w:rPr>
              <w:t>kg/尾，1-2龄</w:t>
            </w:r>
            <w:r>
              <w:rPr>
                <w:rFonts w:hint="eastAsia" w:ascii="宋体" w:hAnsi="宋体" w:eastAsia="宋体" w:cs="宋体"/>
                <w:kern w:val="0"/>
                <w:sz w:val="21"/>
                <w:szCs w:val="21"/>
                <w:u w:val="none"/>
                <w:lang w:val="en-US" w:eastAsia="zh-CN" w:bidi="ar"/>
              </w:rPr>
              <w:t>)</w:t>
            </w:r>
          </w:p>
          <w:p w14:paraId="70F9930A">
            <w:pPr>
              <w:widowControl/>
              <w:jc w:val="center"/>
              <w:textAlignment w:val="center"/>
              <w:rPr>
                <w:rFonts w:hint="eastAsia" w:ascii="宋体" w:hAnsi="宋体" w:eastAsia="宋体" w:cs="宋体"/>
                <w:kern w:val="0"/>
                <w:sz w:val="21"/>
                <w:szCs w:val="21"/>
                <w:u w:val="none"/>
                <w:lang w:bidi="ar"/>
              </w:rPr>
            </w:pPr>
          </w:p>
          <w:p w14:paraId="3D71CC80">
            <w:pPr>
              <w:widowControl/>
              <w:jc w:val="center"/>
              <w:textAlignment w:val="center"/>
              <w:rPr>
                <w:rFonts w:hint="eastAsia" w:ascii="宋体" w:hAnsi="宋体" w:eastAsia="宋体" w:cs="宋体"/>
                <w:kern w:val="0"/>
                <w:sz w:val="21"/>
                <w:szCs w:val="21"/>
                <w:u w:val="none"/>
                <w:lang w:val="en-US" w:eastAsia="zh-CN" w:bidi="ar"/>
              </w:rPr>
            </w:pPr>
            <w:r>
              <w:rPr>
                <w:rFonts w:hint="eastAsia" w:ascii="宋体" w:hAnsi="宋体" w:eastAsia="宋体" w:cs="宋体"/>
                <w:kern w:val="0"/>
                <w:sz w:val="21"/>
                <w:szCs w:val="21"/>
                <w:u w:val="none"/>
                <w:lang w:bidi="ar"/>
              </w:rPr>
              <w:t>鳜鱼亲鱼</w:t>
            </w:r>
            <w:r>
              <w:rPr>
                <w:rFonts w:hint="eastAsia" w:ascii="宋体" w:hAnsi="宋体" w:eastAsia="宋体" w:cs="宋体"/>
                <w:kern w:val="0"/>
                <w:sz w:val="21"/>
                <w:szCs w:val="21"/>
                <w:u w:val="none"/>
                <w:lang w:val="en-US" w:eastAsia="zh-CN" w:bidi="ar"/>
              </w:rPr>
              <w:t>雄</w:t>
            </w:r>
            <w:r>
              <w:rPr>
                <w:rFonts w:hint="eastAsia" w:ascii="宋体" w:hAnsi="宋体" w:eastAsia="宋体" w:cs="宋体"/>
                <w:kern w:val="0"/>
                <w:sz w:val="21"/>
                <w:szCs w:val="21"/>
                <w:u w:val="none"/>
                <w:lang w:bidi="ar"/>
              </w:rPr>
              <w:t>性</w:t>
            </w:r>
            <w:r>
              <w:rPr>
                <w:rFonts w:hint="eastAsia" w:ascii="宋体" w:hAnsi="宋体" w:eastAsia="宋体" w:cs="宋体"/>
                <w:kern w:val="0"/>
                <w:sz w:val="21"/>
                <w:szCs w:val="21"/>
                <w:u w:val="none"/>
                <w:lang w:val="en-US" w:eastAsia="zh-CN" w:bidi="ar"/>
              </w:rPr>
              <w:t>600</w:t>
            </w:r>
            <w:r>
              <w:rPr>
                <w:rFonts w:hint="eastAsia" w:ascii="宋体" w:hAnsi="宋体" w:eastAsia="宋体" w:cs="宋体"/>
                <w:kern w:val="0"/>
                <w:sz w:val="21"/>
                <w:szCs w:val="21"/>
                <w:u w:val="none"/>
                <w:lang w:bidi="ar"/>
              </w:rPr>
              <w:t>尾</w:t>
            </w:r>
            <w:r>
              <w:rPr>
                <w:rFonts w:hint="eastAsia" w:ascii="宋体" w:hAnsi="宋体" w:eastAsia="宋体" w:cs="宋体"/>
                <w:kern w:val="0"/>
                <w:sz w:val="21"/>
                <w:szCs w:val="21"/>
                <w:u w:val="none"/>
                <w:lang w:val="en-US" w:eastAsia="zh-CN" w:bidi="ar"/>
              </w:rPr>
              <w:t>x</w:t>
            </w:r>
            <w:r>
              <w:rPr>
                <w:rFonts w:hint="eastAsia" w:ascii="宋体" w:hAnsi="宋体" w:eastAsia="宋体" w:cs="宋体"/>
                <w:kern w:val="0"/>
                <w:sz w:val="21"/>
                <w:szCs w:val="21"/>
                <w:u w:val="single"/>
                <w:lang w:val="en-US" w:eastAsia="zh-CN" w:bidi="ar"/>
              </w:rPr>
              <w:t xml:space="preserve">        </w:t>
            </w:r>
            <w:r>
              <w:rPr>
                <w:rFonts w:hint="eastAsia" w:ascii="宋体" w:hAnsi="宋体" w:eastAsia="宋体" w:cs="宋体"/>
                <w:kern w:val="0"/>
                <w:sz w:val="21"/>
                <w:szCs w:val="21"/>
                <w:u w:val="none"/>
                <w:lang w:val="en-US" w:eastAsia="zh-CN" w:bidi="ar"/>
              </w:rPr>
              <w:t>元/条</w:t>
            </w:r>
          </w:p>
          <w:p w14:paraId="6DE889DF">
            <w:pPr>
              <w:widowControl/>
              <w:jc w:val="center"/>
              <w:textAlignment w:val="center"/>
              <w:rPr>
                <w:rFonts w:hint="eastAsia" w:ascii="宋体" w:hAnsi="宋体" w:eastAsia="宋体" w:cs="宋体"/>
                <w:kern w:val="0"/>
                <w:sz w:val="21"/>
                <w:szCs w:val="21"/>
                <w:u w:val="none"/>
                <w:lang w:val="en-US" w:eastAsia="zh-CN" w:bidi="ar"/>
              </w:rPr>
            </w:pPr>
            <w:r>
              <w:rPr>
                <w:rFonts w:hint="eastAsia" w:ascii="宋体" w:hAnsi="宋体" w:eastAsia="宋体" w:cs="宋体"/>
                <w:kern w:val="0"/>
                <w:sz w:val="21"/>
                <w:szCs w:val="21"/>
                <w:u w:val="none"/>
                <w:lang w:val="en-US" w:eastAsia="zh-CN" w:bidi="ar"/>
              </w:rPr>
              <w:t>(</w:t>
            </w:r>
            <w:r>
              <w:rPr>
                <w:rFonts w:hint="eastAsia" w:ascii="宋体" w:hAnsi="宋体" w:eastAsia="宋体" w:cs="宋体"/>
                <w:kern w:val="0"/>
                <w:sz w:val="21"/>
                <w:szCs w:val="21"/>
                <w:u w:val="single"/>
                <w:lang w:val="en-US" w:eastAsia="zh-CN" w:bidi="ar"/>
              </w:rPr>
              <w:t xml:space="preserve">     </w:t>
            </w:r>
            <w:r>
              <w:rPr>
                <w:rFonts w:hint="eastAsia" w:ascii="宋体" w:hAnsi="宋体" w:eastAsia="宋体" w:cs="宋体"/>
                <w:kern w:val="0"/>
                <w:sz w:val="21"/>
                <w:szCs w:val="21"/>
                <w:u w:val="none"/>
                <w:lang w:bidi="ar"/>
              </w:rPr>
              <w:t>kg/尾，1-2龄</w:t>
            </w:r>
            <w:r>
              <w:rPr>
                <w:rFonts w:hint="eastAsia" w:ascii="宋体" w:hAnsi="宋体" w:eastAsia="宋体" w:cs="宋体"/>
                <w:kern w:val="0"/>
                <w:sz w:val="21"/>
                <w:szCs w:val="21"/>
                <w:u w:val="none"/>
                <w:lang w:val="en-US" w:eastAsia="zh-CN" w:bidi="ar"/>
              </w:rPr>
              <w:t>)</w:t>
            </w:r>
          </w:p>
          <w:p w14:paraId="78BCBC2D">
            <w:pPr>
              <w:widowControl/>
              <w:jc w:val="center"/>
              <w:textAlignment w:val="center"/>
              <w:rPr>
                <w:rFonts w:hint="eastAsia" w:ascii="宋体" w:hAnsi="宋体" w:eastAsia="宋体" w:cs="宋体"/>
                <w:sz w:val="21"/>
                <w:szCs w:val="21"/>
              </w:rPr>
            </w:pPr>
          </w:p>
        </w:tc>
      </w:tr>
      <w:tr w14:paraId="27C91127">
        <w:tblPrEx>
          <w:tblCellMar>
            <w:top w:w="0" w:type="dxa"/>
            <w:left w:w="108" w:type="dxa"/>
            <w:bottom w:w="0" w:type="dxa"/>
            <w:right w:w="108" w:type="dxa"/>
          </w:tblCellMar>
        </w:tblPrEx>
        <w:trPr>
          <w:trHeight w:val="503" w:hRule="atLeast"/>
          <w:jc w:val="center"/>
        </w:trPr>
        <w:tc>
          <w:tcPr>
            <w:tcW w:w="3171"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FB985">
            <w:pPr>
              <w:widowControl/>
              <w:numPr>
                <w:ilvl w:val="0"/>
                <w:numId w:val="0"/>
              </w:numPr>
              <w:jc w:val="center"/>
              <w:textAlignment w:val="center"/>
              <w:rPr>
                <w:rFonts w:hint="default" w:ascii="仿宋" w:hAnsi="仿宋" w:eastAsia="仿宋" w:cs="仿宋"/>
                <w:kern w:val="0"/>
                <w:sz w:val="24"/>
                <w:lang w:val="en-US" w:eastAsia="zh-CN" w:bidi="ar"/>
              </w:rPr>
            </w:pPr>
            <w:r>
              <w:rPr>
                <w:rFonts w:hint="eastAsia" w:ascii="仿宋" w:hAnsi="仿宋" w:eastAsia="仿宋" w:cs="仿宋"/>
                <w:b/>
                <w:bCs/>
                <w:kern w:val="0"/>
                <w:sz w:val="24"/>
                <w:lang w:val="en-US" w:eastAsia="zh-CN" w:bidi="ar"/>
              </w:rPr>
              <w:t>合计（元）</w:t>
            </w:r>
          </w:p>
        </w:tc>
        <w:tc>
          <w:tcPr>
            <w:tcW w:w="182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AE08A">
            <w:pPr>
              <w:widowControl/>
              <w:jc w:val="center"/>
              <w:textAlignment w:val="center"/>
              <w:rPr>
                <w:rFonts w:ascii="仿宋" w:hAnsi="仿宋" w:eastAsia="仿宋" w:cs="仿宋"/>
                <w:sz w:val="24"/>
              </w:rPr>
            </w:pPr>
          </w:p>
        </w:tc>
      </w:tr>
    </w:tbl>
    <w:p w14:paraId="7290F03C">
      <w:pPr>
        <w:snapToGrid w:val="0"/>
        <w:spacing w:line="460" w:lineRule="exact"/>
        <w:jc w:val="left"/>
        <w:rPr>
          <w:rFonts w:hAnsi="宋体"/>
          <w:szCs w:val="21"/>
        </w:rPr>
      </w:pPr>
      <w:r>
        <w:rPr>
          <w:rFonts w:hint="eastAsia" w:hAnsi="宋体"/>
          <w:szCs w:val="21"/>
        </w:rPr>
        <w:t>注：附件2的“</w:t>
      </w:r>
      <w:r>
        <w:rPr>
          <w:rFonts w:hint="eastAsia" w:hAnsi="宋体"/>
          <w:szCs w:val="21"/>
          <w:lang w:val="en-US" w:eastAsia="zh-CN"/>
        </w:rPr>
        <w:t>合计</w:t>
      </w:r>
      <w:r>
        <w:rPr>
          <w:rFonts w:hint="eastAsia" w:hAnsi="宋体"/>
          <w:szCs w:val="21"/>
        </w:rPr>
        <w:t>”要与附件</w:t>
      </w:r>
      <w:r>
        <w:rPr>
          <w:rFonts w:hint="eastAsia" w:ascii="宋体" w:hAnsi="宋体" w:eastAsia="宋体" w:cs="宋体"/>
          <w:szCs w:val="21"/>
        </w:rPr>
        <w:t>1</w:t>
      </w:r>
      <w:r>
        <w:rPr>
          <w:rFonts w:hint="eastAsia" w:hAnsi="宋体"/>
          <w:szCs w:val="21"/>
        </w:rPr>
        <w:t>《报价一览表》中的“总报价”一致，否则视为自动放弃询价资格。</w:t>
      </w:r>
    </w:p>
    <w:p w14:paraId="37460631">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58F8B018">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0226CBED">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7143A349">
      <w:pPr>
        <w:snapToGrid w:val="0"/>
        <w:spacing w:line="460" w:lineRule="exact"/>
        <w:ind w:firstLine="411" w:firstLineChars="196"/>
        <w:rPr>
          <w:rFonts w:hAnsi="宋体"/>
          <w:szCs w:val="21"/>
        </w:rPr>
      </w:pPr>
    </w:p>
    <w:p w14:paraId="08224D3E">
      <w:pPr>
        <w:snapToGrid w:val="0"/>
        <w:spacing w:line="460" w:lineRule="exact"/>
        <w:ind w:firstLine="411" w:firstLineChars="196"/>
        <w:rPr>
          <w:rFonts w:hAnsi="宋体"/>
          <w:szCs w:val="21"/>
        </w:rPr>
      </w:pPr>
    </w:p>
    <w:p w14:paraId="7E763560">
      <w:pPr>
        <w:rPr>
          <w:rFonts w:ascii="宋体" w:hAnsi="宋体" w:cs="宋体"/>
          <w:b/>
          <w:sz w:val="24"/>
        </w:rPr>
      </w:pPr>
      <w:r>
        <w:rPr>
          <w:rFonts w:hint="eastAsia"/>
          <w:b/>
          <w:sz w:val="24"/>
        </w:rPr>
        <w:t>（注：本报价表为必要文件，必须加盖报价供应商公章，否则作无效报价处理）</w:t>
      </w:r>
    </w:p>
    <w:p w14:paraId="01DFD9F4">
      <w:pPr>
        <w:rPr>
          <w:rFonts w:ascii="宋体" w:hAnsi="宋体" w:cs="宋体"/>
          <w:b/>
          <w:sz w:val="24"/>
        </w:rPr>
      </w:pPr>
      <w:r>
        <w:rPr>
          <w:rFonts w:hint="eastAsia" w:ascii="宋体" w:hAnsi="宋体" w:cs="宋体"/>
          <w:b/>
          <w:sz w:val="24"/>
        </w:rPr>
        <w:br w:type="page"/>
      </w:r>
    </w:p>
    <w:p w14:paraId="2843A085">
      <w:pPr>
        <w:tabs>
          <w:tab w:val="left" w:pos="8100"/>
        </w:tabs>
        <w:adjustRightInd w:val="0"/>
        <w:snapToGrid w:val="0"/>
        <w:spacing w:line="348" w:lineRule="auto"/>
        <w:rPr>
          <w:rFonts w:ascii="宋体" w:hAnsi="宋体" w:cs="宋体"/>
          <w:b/>
          <w:sz w:val="24"/>
        </w:rPr>
      </w:pPr>
      <w:r>
        <w:rPr>
          <w:rFonts w:hint="eastAsia" w:ascii="宋体" w:hAnsi="宋体" w:cs="宋体"/>
          <w:b/>
          <w:sz w:val="24"/>
        </w:rPr>
        <w:t>附件3</w:t>
      </w:r>
    </w:p>
    <w:p w14:paraId="4D3B03E1">
      <w:pPr>
        <w:pStyle w:val="3"/>
        <w:spacing w:before="0" w:after="0" w:line="400" w:lineRule="exact"/>
        <w:rPr>
          <w:rFonts w:ascii="宋体" w:hAnsi="宋体" w:cs="宋体"/>
          <w:szCs w:val="28"/>
        </w:rPr>
      </w:pPr>
    </w:p>
    <w:p w14:paraId="31115AB6">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53F0FC3F">
      <w:pPr>
        <w:pStyle w:val="15"/>
        <w:spacing w:line="480" w:lineRule="auto"/>
        <w:ind w:firstLine="0" w:firstLineChars="0"/>
        <w:jc w:val="left"/>
        <w:rPr>
          <w:rFonts w:ascii="仿宋" w:hAnsi="仿宋" w:eastAsia="仿宋" w:cs="仿宋"/>
          <w:sz w:val="24"/>
        </w:rPr>
      </w:pPr>
    </w:p>
    <w:p w14:paraId="2422C35C">
      <w:pPr>
        <w:pStyle w:val="15"/>
        <w:spacing w:line="480" w:lineRule="auto"/>
        <w:ind w:firstLine="480"/>
        <w:jc w:val="left"/>
        <w:rPr>
          <w:rFonts w:ascii="宋体" w:hAnsi="宋体" w:cs="宋体"/>
          <w:sz w:val="24"/>
        </w:rPr>
      </w:pPr>
      <w:r>
        <w:rPr>
          <w:rFonts w:hint="eastAsia" w:ascii="宋体" w:hAnsi="宋体" w:cs="宋体"/>
          <w:sz w:val="24"/>
        </w:rPr>
        <w:t>我方已知悉并清楚理解本次采购的全部内容，对本次采购作出实质性响应。同时我方声明：我司完全符合《政府采购法》第二十二条规定的条件；提供的产品</w:t>
      </w:r>
      <w:r>
        <w:rPr>
          <w:rFonts w:hint="eastAsia" w:ascii="宋体" w:hAnsi="宋体" w:cs="宋体"/>
          <w:sz w:val="24"/>
          <w:lang w:val="en-US" w:eastAsia="zh-CN"/>
        </w:rPr>
        <w:t>符合采购要求</w:t>
      </w:r>
      <w:r>
        <w:rPr>
          <w:rFonts w:hint="eastAsia" w:ascii="宋体" w:hAnsi="宋体" w:cs="宋体"/>
          <w:sz w:val="24"/>
        </w:rPr>
        <w:t>且非联合体投标。如学校需要，可按时提供原厂授权书。如若我方不符合上述声明，则贵校有权随时无条件解除双方之间合同，一切责任均由我方承担。</w:t>
      </w:r>
    </w:p>
    <w:p w14:paraId="71A49378">
      <w:pPr>
        <w:pStyle w:val="15"/>
        <w:ind w:firstLine="480"/>
        <w:jc w:val="left"/>
        <w:rPr>
          <w:rFonts w:ascii="宋体" w:hAnsi="宋体" w:cs="宋体"/>
          <w:sz w:val="24"/>
        </w:rPr>
      </w:pPr>
    </w:p>
    <w:p w14:paraId="51CA7FA6">
      <w:pPr>
        <w:tabs>
          <w:tab w:val="left" w:pos="676"/>
          <w:tab w:val="left" w:pos="2330"/>
          <w:tab w:val="left" w:pos="9230"/>
        </w:tabs>
        <w:autoSpaceDE w:val="0"/>
        <w:autoSpaceDN w:val="0"/>
        <w:adjustRightInd w:val="0"/>
        <w:rPr>
          <w:rFonts w:ascii="宋体" w:hAnsi="宋体" w:cs="宋体"/>
          <w:sz w:val="24"/>
        </w:rPr>
      </w:pPr>
    </w:p>
    <w:p w14:paraId="13558ACC">
      <w:pPr>
        <w:tabs>
          <w:tab w:val="left" w:pos="676"/>
          <w:tab w:val="left" w:pos="2330"/>
          <w:tab w:val="left" w:pos="9230"/>
        </w:tabs>
        <w:autoSpaceDE w:val="0"/>
        <w:autoSpaceDN w:val="0"/>
        <w:adjustRightInd w:val="0"/>
        <w:rPr>
          <w:rFonts w:ascii="宋体" w:hAnsi="宋体" w:cs="宋体"/>
          <w:sz w:val="24"/>
        </w:rPr>
      </w:pPr>
    </w:p>
    <w:p w14:paraId="158C5F0A">
      <w:pPr>
        <w:spacing w:line="480" w:lineRule="exact"/>
        <w:ind w:left="4599" w:leftChars="2190" w:firstLine="240" w:firstLineChars="100"/>
        <w:rPr>
          <w:rFonts w:ascii="宋体" w:hAnsi="宋体" w:cs="宋体"/>
          <w:sz w:val="24"/>
        </w:rPr>
      </w:pPr>
      <w:r>
        <w:rPr>
          <w:rFonts w:hint="eastAsia" w:ascii="宋体" w:hAnsi="宋体" w:cs="宋体"/>
          <w:sz w:val="24"/>
        </w:rPr>
        <w:t>投标人（公章）：</w:t>
      </w:r>
    </w:p>
    <w:p w14:paraId="55B3EE91">
      <w:pPr>
        <w:spacing w:line="480" w:lineRule="exact"/>
        <w:ind w:left="4599" w:leftChars="2190" w:firstLine="240" w:firstLineChars="100"/>
        <w:rPr>
          <w:rFonts w:ascii="宋体" w:hAnsi="宋体" w:cs="宋体"/>
          <w:sz w:val="24"/>
        </w:rPr>
      </w:pPr>
      <w:r>
        <w:rPr>
          <w:rFonts w:hint="eastAsia" w:ascii="宋体" w:hAnsi="宋体" w:cs="宋体"/>
          <w:sz w:val="24"/>
        </w:rPr>
        <w:t>投标人地址：</w:t>
      </w:r>
    </w:p>
    <w:p w14:paraId="3EAC7324">
      <w:pPr>
        <w:spacing w:line="480" w:lineRule="exact"/>
        <w:ind w:left="4838" w:leftChars="2304"/>
        <w:rPr>
          <w:rFonts w:ascii="宋体" w:hAnsi="宋体" w:cs="宋体"/>
          <w:sz w:val="24"/>
        </w:rPr>
      </w:pPr>
      <w:r>
        <w:rPr>
          <w:rFonts w:hint="eastAsia" w:ascii="宋体" w:hAnsi="宋体" w:cs="宋体"/>
          <w:sz w:val="24"/>
        </w:rPr>
        <w:t>法定代表人或代理人姓名（手写签名）：</w:t>
      </w:r>
    </w:p>
    <w:p w14:paraId="2367175A">
      <w:pPr>
        <w:spacing w:line="480" w:lineRule="exact"/>
        <w:ind w:left="4599" w:leftChars="2190" w:firstLine="240" w:firstLineChars="100"/>
        <w:rPr>
          <w:rFonts w:ascii="仿宋" w:hAnsi="仿宋" w:eastAsia="仿宋" w:cs="仿宋"/>
          <w:sz w:val="28"/>
          <w:szCs w:val="28"/>
        </w:rPr>
      </w:pPr>
      <w:r>
        <w:rPr>
          <w:rFonts w:hint="eastAsia" w:ascii="宋体" w:hAnsi="宋体" w:cs="宋体"/>
          <w:sz w:val="24"/>
        </w:rPr>
        <w:t>日    期：</w:t>
      </w:r>
    </w:p>
    <w:p w14:paraId="38BBE576">
      <w:pPr>
        <w:rPr>
          <w:rFonts w:cs="Tahoma"/>
          <w:b/>
          <w:sz w:val="24"/>
        </w:rPr>
      </w:pPr>
    </w:p>
    <w:p w14:paraId="1EBFD823">
      <w:pPr>
        <w:rPr>
          <w:rFonts w:cs="Tahoma"/>
          <w:b/>
          <w:sz w:val="24"/>
        </w:rPr>
      </w:pPr>
    </w:p>
    <w:p w14:paraId="15B72520">
      <w:pPr>
        <w:rPr>
          <w:rFonts w:cs="Tahoma"/>
          <w:b/>
          <w:sz w:val="24"/>
        </w:rPr>
      </w:pPr>
    </w:p>
    <w:p w14:paraId="1AF4E731">
      <w:pPr>
        <w:rPr>
          <w:rFonts w:cs="Tahoma"/>
          <w:b/>
          <w:sz w:val="24"/>
        </w:rPr>
      </w:pPr>
    </w:p>
    <w:p w14:paraId="588BE8EB">
      <w:pPr>
        <w:rPr>
          <w:rFonts w:cs="Tahoma"/>
          <w:b/>
          <w:sz w:val="24"/>
        </w:rPr>
      </w:pPr>
    </w:p>
    <w:p w14:paraId="0053791A">
      <w:pPr>
        <w:rPr>
          <w:rFonts w:cs="Tahoma"/>
          <w:b/>
          <w:sz w:val="24"/>
        </w:rPr>
      </w:pPr>
    </w:p>
    <w:p w14:paraId="4B638CFA">
      <w:pPr>
        <w:rPr>
          <w:rFonts w:cs="Tahoma"/>
          <w:b/>
          <w:sz w:val="24"/>
        </w:rPr>
      </w:pPr>
    </w:p>
    <w:p w14:paraId="4F1C0BE1">
      <w:pPr>
        <w:ind w:firstLine="482"/>
        <w:rPr>
          <w:rFonts w:ascii="宋体" w:hAnsi="宋体" w:cs="宋体"/>
          <w:b/>
          <w:sz w:val="24"/>
        </w:rPr>
      </w:pPr>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加盖供应商公章</w:t>
      </w:r>
      <w:r>
        <w:rPr>
          <w:rFonts w:hint="eastAsia" w:ascii="宋体" w:hAnsi="宋体" w:cs="宋体"/>
          <w:b/>
          <w:sz w:val="24"/>
        </w:rPr>
        <w:t>和法定代表人或代理人</w:t>
      </w:r>
      <w:r>
        <w:rPr>
          <w:rFonts w:hint="eastAsia" w:ascii="宋体" w:hAnsi="宋体" w:cs="宋体"/>
          <w:b/>
          <w:sz w:val="24"/>
          <w:u w:val="single"/>
        </w:rPr>
        <w:t>亲笔签名</w:t>
      </w:r>
      <w:r>
        <w:rPr>
          <w:rFonts w:hint="eastAsia" w:ascii="宋体" w:hAnsi="宋体" w:cs="宋体"/>
          <w:b/>
          <w:sz w:val="24"/>
        </w:rPr>
        <w:t>（代理人签名需提供法定代表人授权证明），否则视为无效报价。）</w:t>
      </w:r>
    </w:p>
    <w:p w14:paraId="1C0EFB5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tentative="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mI0ZTQ3MTY3YzU3ZTNhN2EzZDZjNWJhMzY5ODBmYTAifQ=="/>
  </w:docVars>
  <w:rsids>
    <w:rsidRoot w:val="00786C70"/>
    <w:rsid w:val="00005E79"/>
    <w:rsid w:val="00073EA6"/>
    <w:rsid w:val="001915B5"/>
    <w:rsid w:val="001C21AB"/>
    <w:rsid w:val="003738BD"/>
    <w:rsid w:val="004E4933"/>
    <w:rsid w:val="005D410F"/>
    <w:rsid w:val="0068641A"/>
    <w:rsid w:val="00760AE6"/>
    <w:rsid w:val="00786C70"/>
    <w:rsid w:val="007B2693"/>
    <w:rsid w:val="008F68EF"/>
    <w:rsid w:val="00BE240E"/>
    <w:rsid w:val="00CE0AC5"/>
    <w:rsid w:val="00E8210E"/>
    <w:rsid w:val="00EC507E"/>
    <w:rsid w:val="00FF6AC0"/>
    <w:rsid w:val="03353615"/>
    <w:rsid w:val="05B2371B"/>
    <w:rsid w:val="05D34F20"/>
    <w:rsid w:val="06B807E5"/>
    <w:rsid w:val="06D73361"/>
    <w:rsid w:val="072E0AA7"/>
    <w:rsid w:val="07827CFD"/>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2B45F97"/>
    <w:rsid w:val="131C20FB"/>
    <w:rsid w:val="14325D10"/>
    <w:rsid w:val="15ED073F"/>
    <w:rsid w:val="17A81ECF"/>
    <w:rsid w:val="17D47448"/>
    <w:rsid w:val="19F26CAA"/>
    <w:rsid w:val="1A444EEE"/>
    <w:rsid w:val="1D440623"/>
    <w:rsid w:val="1E311151"/>
    <w:rsid w:val="1F507DBE"/>
    <w:rsid w:val="1F756DE8"/>
    <w:rsid w:val="1FC91AFB"/>
    <w:rsid w:val="20BD060B"/>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115BCC"/>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4A0CC7"/>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106BE1"/>
    <w:rsid w:val="5AB5741E"/>
    <w:rsid w:val="5D2B6790"/>
    <w:rsid w:val="5D93012F"/>
    <w:rsid w:val="5F21609C"/>
    <w:rsid w:val="5FA34D03"/>
    <w:rsid w:val="60194955"/>
    <w:rsid w:val="62971ED6"/>
    <w:rsid w:val="632E2B3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5"/>
    <w:autoRedefine/>
    <w:qFormat/>
    <w:uiPriority w:val="0"/>
    <w:pPr>
      <w:spacing w:line="460" w:lineRule="exact"/>
    </w:pPr>
    <w:rPr>
      <w:rFonts w:ascii="汉鼎简楷体" w:hAnsi="宋体" w:eastAsia="汉鼎简楷体"/>
      <w:b/>
      <w:bCs/>
      <w:spacing w:val="4"/>
      <w:sz w:val="24"/>
      <w:szCs w:val="20"/>
    </w:rPr>
  </w:style>
  <w:style w:type="paragraph" w:customStyle="1" w:styleId="5">
    <w:name w:val="Default"/>
    <w:next w:val="6"/>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6">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Plain Text"/>
    <w:basedOn w:val="1"/>
    <w:autoRedefine/>
    <w:qFormat/>
    <w:uiPriority w:val="0"/>
    <w:rPr>
      <w:rFonts w:ascii="宋体" w:hAnsi="Courier New"/>
      <w:sz w:val="20"/>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customStyle="1" w:styleId="13">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rPr>
  </w:style>
  <w:style w:type="paragraph" w:styleId="14">
    <w:name w:val="List Paragraph"/>
    <w:basedOn w:val="1"/>
    <w:autoRedefine/>
    <w:unhideWhenUsed/>
    <w:qFormat/>
    <w:uiPriority w:val="34"/>
    <w:pPr>
      <w:ind w:firstLine="420" w:firstLineChars="200"/>
    </w:pPr>
  </w:style>
  <w:style w:type="paragraph" w:customStyle="1" w:styleId="15">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3005</Words>
  <Characters>3140</Characters>
  <Lines>48</Lines>
  <Paragraphs>13</Paragraphs>
  <TotalTime>3</TotalTime>
  <ScaleCrop>false</ScaleCrop>
  <LinksUpToDate>false</LinksUpToDate>
  <CharactersWithSpaces>3358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凉粉枇杷</cp:lastModifiedBy>
  <dcterms:modified xsi:type="dcterms:W3CDTF">2026-03-05T06:57:20Z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8C2E2D5240C14A549A646BC16E656E8B_13</vt:lpwstr>
  </property>
  <property fmtid="{D5CDD505-2E9C-101B-9397-08002B2CF9AE}" pid="4" name="KSOTemplateDocerSaveRecord">
    <vt:lpwstr>eyJoZGlkIjoiNmI0ZTQ3MTY3YzU3ZTNhN2EzZDZjNWJhMzY5ODBmYTAiLCJ1c2VySWQiOiIxMzg4ODIxNzgxIn0=</vt:lpwstr>
  </property>
</Properties>
</file>