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BB5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广东生态工程职业学院校园食品安全管理责任落实情况专项审计调查实施方案</w:t>
      </w:r>
    </w:p>
    <w:p w14:paraId="09E3EA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14:paraId="2A3E2B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为深入落实学校全面从严治党会议精神，严格贯彻《广东省委教育工委 广东省教育厅关于印发 &lt;开展全省教育系统突出问题整治落实以案促改促治工作方案&gt;》要求，切实压实校园食品安全管理责任，规范校园食品经营管理行为，防范食品安全风险，保障全校师生饮食健康和生命安全，结合学校实际，制定本实施方案。</w:t>
      </w:r>
    </w:p>
    <w:p w14:paraId="7105A9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一、审计目标</w:t>
      </w:r>
    </w:p>
    <w:p w14:paraId="39D9A3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以习近平新时代中国特色社会主义思想为指导，紧扣学校全面从严治党工作要求，对标上级教育系统突出问题整治以案促改促治工作部署，通过专项审计调查，全面掌握学校2024年1月-2026年3月期间校园食品安全管理责任落实整体情况，科学评估食品安全管理制度执行、经费使用、服务履约、风险防控等工作成效，揭示各环节存在的突出问题和薄弱环节，深挖问题根源并提出针对性审计建议，推动校园食品安全管理责任层层压实、工作流程规范完善、风险防控体系健全有效，构建校园食品安全管理长效机制，切实筑牢校园食品安全防线。</w:t>
      </w:r>
    </w:p>
    <w:p w14:paraId="2125D3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二、审计对象及范围</w:t>
      </w:r>
    </w:p>
    <w:p w14:paraId="390A2D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2024年1月-2026年3月期间学校校园食品安全管理责任落实全流程工作，重大问题、历史遗留问题及整改不到位问题可延伸审计至其他年度。审计对象涵盖学校负责校园食品安全管理的后勤管理等职能部门、校内食堂、校园食品经营网点（超市、小卖部等）、食品配送及食堂运营合作第三方单位等所有涉及校园食品采购、储存、加工、销售、留样、餐厨废弃物处理及膳食经费收、付、管、用等环节的责任主体及相关工作。</w:t>
      </w:r>
    </w:p>
    <w:p w14:paraId="50E060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三、审计内容和重点</w:t>
      </w:r>
    </w:p>
    <w:p w14:paraId="249CBC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（一）校园膳食经费管理</w:t>
      </w:r>
    </w:p>
    <w:p w14:paraId="4547FE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收费与结算合规性：</w:t>
      </w:r>
      <w:r>
        <w:rPr>
          <w:rFonts w:hint="eastAsia" w:ascii="仿宋" w:hAnsi="仿宋" w:eastAsia="仿宋" w:cs="仿宋"/>
          <w:sz w:val="32"/>
          <w:szCs w:val="32"/>
        </w:rPr>
        <w:t>核对学生餐费、教职工餐费收取标准制定及执行的合规性，核查餐费入账金额的真实性、完整性；审查学校与第三方运营单位的经费结算依据（就餐人次、菜品单价、运营成本等），是否存在结算数据造假、虚列成本、违规结算等套取经费问题。</w:t>
      </w:r>
    </w:p>
    <w:p w14:paraId="3124EB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经费使用规范性：</w:t>
      </w:r>
      <w:r>
        <w:rPr>
          <w:rFonts w:hint="eastAsia" w:ascii="仿宋" w:hAnsi="仿宋" w:eastAsia="仿宋" w:cs="仿宋"/>
          <w:sz w:val="32"/>
          <w:szCs w:val="32"/>
        </w:rPr>
        <w:t>审查学校提取的平抑基金等膳食经费是否专款专用；核查第三方运营单位是否按合同约定足额投入经费用于食材采购、人员薪酬、食堂运维等工作；核查食材采购价格是否公允，是否高于市场同期均价，是否存在与供应商串通抬价、利益输送等违纪违法问题。</w:t>
      </w:r>
    </w:p>
    <w:p w14:paraId="557224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财务管控有效性：</w:t>
      </w:r>
      <w:r>
        <w:rPr>
          <w:rFonts w:hint="eastAsia" w:ascii="仿宋" w:hAnsi="仿宋" w:eastAsia="仿宋" w:cs="仿宋"/>
          <w:sz w:val="32"/>
          <w:szCs w:val="32"/>
        </w:rPr>
        <w:t>检查学校对膳食经费的监管机制是否健全，是否建立完善的膳食经费管理台账，是否定期核对第三方运营单位财务数据；核查膳食经费账实是否相符，是否存在经费管理空白、监管缺位等问题。</w:t>
      </w:r>
    </w:p>
    <w:p w14:paraId="278B0C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（二）食堂外包服务合同履约</w:t>
      </w:r>
    </w:p>
    <w:p w14:paraId="7F1569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合同条款合规性：</w:t>
      </w:r>
      <w:r>
        <w:rPr>
          <w:rFonts w:hint="eastAsia" w:ascii="仿宋" w:hAnsi="仿宋" w:eastAsia="仿宋" w:cs="仿宋"/>
          <w:sz w:val="32"/>
          <w:szCs w:val="32"/>
        </w:rPr>
        <w:t>检查食堂外包服务合同条款是否完整规范，是否明确食材质量标准、食品安全责任、服务质量要求、收费上限、转包分包禁止性条款等核心内容；对照上级整改要求，核查合同是否补充智慧监管平台对接、食品安全溯源等新增管理事项及相关责任约定。</w:t>
      </w:r>
    </w:p>
    <w:p w14:paraId="70AF075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合同履约真实性：</w:t>
      </w:r>
      <w:r>
        <w:rPr>
          <w:rFonts w:hint="eastAsia" w:ascii="仿宋" w:hAnsi="仿宋" w:eastAsia="仿宋" w:cs="仿宋"/>
          <w:sz w:val="32"/>
          <w:szCs w:val="32"/>
        </w:rPr>
        <w:t>核查第三方运营单位是否严格执行合同约定，是否存在违规转包、分包食堂经营权的行为；是否按约定配备专职食品安全管理人员、落实食材采购验收全流程管控；是否存在擅自调整菜品价格、降低菜品质量和服务标准等违约情形。</w:t>
      </w:r>
    </w:p>
    <w:p w14:paraId="5C42DE2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违约责任追究到位性：</w:t>
      </w:r>
      <w:r>
        <w:rPr>
          <w:rFonts w:hint="eastAsia" w:ascii="仿宋" w:hAnsi="仿宋" w:eastAsia="仿宋" w:cs="仿宋"/>
          <w:sz w:val="32"/>
          <w:szCs w:val="32"/>
        </w:rPr>
        <w:t>针对第三方运营单位未履约或履约不到位事项，核查学校是否按合同约定追究其违约责任；是否对违约问题及时督促整改，整改措施是否落地见效。</w:t>
      </w:r>
    </w:p>
    <w:p w14:paraId="43CF0F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（三）校园食品安全全流程管理</w:t>
      </w:r>
    </w:p>
    <w:p w14:paraId="04197F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现场管控规范性：</w:t>
      </w:r>
      <w:r>
        <w:rPr>
          <w:rFonts w:hint="eastAsia" w:ascii="仿宋" w:hAnsi="仿宋" w:eastAsia="仿宋" w:cs="仿宋"/>
          <w:sz w:val="32"/>
          <w:szCs w:val="32"/>
        </w:rPr>
        <w:t>抽查第三方运营单位食材采购的索证索票、进货验收记录等资料的完整性、真实性；核查食材储存、加工制作、成品留样管理是否符合食品安全规范，留样品种、数量、时间是否达标，留样记录是否完整；检查餐具消毒、后厨环境卫生、餐厨废弃物分类处置的执行情况。</w:t>
      </w:r>
    </w:p>
    <w:p w14:paraId="755F040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智慧监管对接有效性：</w:t>
      </w:r>
      <w:r>
        <w:rPr>
          <w:rFonts w:hint="eastAsia" w:ascii="仿宋" w:hAnsi="仿宋" w:eastAsia="仿宋" w:cs="仿宋"/>
          <w:sz w:val="32"/>
          <w:szCs w:val="32"/>
        </w:rPr>
        <w:t>针对上级“推广建设校园餐智慧监管平台”要求，核查第三方运营单位是否按规定接入校园餐智慧监管平台，上传的采购、加工、留样等数据是否真实、完整、及时，有无规避监管、虚假上传数据等问题。</w:t>
      </w:r>
    </w:p>
    <w:p w14:paraId="1F4A9B0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从业人员管理合规性：</w:t>
      </w:r>
      <w:r>
        <w:rPr>
          <w:rFonts w:hint="eastAsia" w:ascii="仿宋" w:hAnsi="仿宋" w:eastAsia="仿宋" w:cs="仿宋"/>
          <w:sz w:val="32"/>
          <w:szCs w:val="32"/>
        </w:rPr>
        <w:t>核查第三方运营单位食品安全管理人员、一线操作人员是否持有效健康证上岗，是否按要求参加食品安全知识、操作技能培训及考核，个人卫生规范是否严格执行。</w:t>
      </w:r>
    </w:p>
    <w:p w14:paraId="798D3A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（四）校园食品安全管理履职尽责</w:t>
      </w:r>
    </w:p>
    <w:p w14:paraId="7FD3EC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监管职责压实情况：</w:t>
      </w:r>
      <w:r>
        <w:rPr>
          <w:rFonts w:hint="eastAsia" w:ascii="仿宋" w:hAnsi="仿宋" w:eastAsia="仿宋" w:cs="仿宋"/>
          <w:sz w:val="32"/>
          <w:szCs w:val="32"/>
        </w:rPr>
        <w:t>检查后勤管理等相关职能部门是否按上级整改要求，建立完善校园餐管理台账，是否定期开展食品安全巡查、组织专项检查；是否对第三方运营单位的违规行为及时发现、督促整改；是否建立科学的价格规范机制、学生食堂成本调查和定期公开制度，是否对食品售卖价格实施有效监督。</w:t>
      </w:r>
    </w:p>
    <w:p w14:paraId="2940801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制度建设及执行情况：</w:t>
      </w:r>
      <w:r>
        <w:rPr>
          <w:rFonts w:hint="eastAsia" w:ascii="仿宋" w:hAnsi="仿宋" w:eastAsia="仿宋" w:cs="仿宋"/>
          <w:sz w:val="32"/>
          <w:szCs w:val="32"/>
        </w:rPr>
        <w:t>审查学校校园食品安全管理制度、应急预案等制定的完备性、适用性，是否存在制度空白、制度与实际运营脱节等问题；核查对第三方运营单位的制度传达、执行监督是否到位，各项管理制度是否落地见效。</w:t>
      </w:r>
    </w:p>
    <w:p w14:paraId="1F69FD6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以往问题整改落实情况：</w:t>
      </w:r>
      <w:r>
        <w:rPr>
          <w:rFonts w:hint="eastAsia" w:ascii="仿宋" w:hAnsi="仿宋" w:eastAsia="仿宋" w:cs="仿宋"/>
          <w:sz w:val="32"/>
          <w:szCs w:val="32"/>
        </w:rPr>
        <w:t>结合学校2024年高校后勤领域政策落实情况专项审计调查发现的校园食品安全相关问题及整改要求，开展整改成效 “回头看”，重点核查问题整改落地实效，排查是否存在问题反弹、整改不彻底、虚假整改等情况。</w:t>
      </w:r>
    </w:p>
    <w:p w14:paraId="0A2DCC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（五）其他事项</w:t>
      </w:r>
    </w:p>
    <w:p w14:paraId="0077FD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审计过程中发现的校园食品安全管理领域其他违规问题。</w:t>
      </w:r>
    </w:p>
    <w:p w14:paraId="66FD0F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四、</w:t>
      </w:r>
      <w:r>
        <w:rPr>
          <w:rFonts w:hint="eastAsia" w:ascii="黑体" w:hAnsi="黑体" w:eastAsia="黑体" w:cs="黑体"/>
          <w:sz w:val="32"/>
          <w:szCs w:val="32"/>
        </w:rPr>
        <w:t>工作步骤及时间安排</w:t>
      </w:r>
    </w:p>
    <w:tbl>
      <w:tblPr>
        <w:tblStyle w:val="7"/>
        <w:tblW w:w="0" w:type="auto"/>
        <w:tblCellSpacing w:w="15" w:type="dxa"/>
        <w:tblInd w:w="-6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76"/>
        <w:gridCol w:w="1565"/>
        <w:gridCol w:w="6378"/>
      </w:tblGrid>
      <w:tr w14:paraId="62E5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1531" w:type="dxa"/>
            <w:shd w:val="clear" w:color="auto" w:fill="auto"/>
            <w:vAlign w:val="center"/>
          </w:tcPr>
          <w:p w14:paraId="0681A486">
            <w:pPr>
              <w:keepNext w:val="0"/>
              <w:keepLines w:val="0"/>
              <w:pageBreakBefore w:val="0"/>
              <w:widowControl w:val="0"/>
              <w:kinsoku/>
              <w:wordWrap/>
              <w:overflowPunct/>
              <w:topLinePunct w:val="0"/>
              <w:autoSpaceDE/>
              <w:autoSpaceDN/>
              <w:bidi w:val="0"/>
              <w:adjustRightInd/>
              <w:snapToGrid/>
              <w:spacing w:line="460" w:lineRule="exact"/>
              <w:ind w:firstLine="482" w:firstLineChars="200"/>
              <w:jc w:val="both"/>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阶段</w:t>
            </w:r>
          </w:p>
        </w:tc>
        <w:tc>
          <w:tcPr>
            <w:tcW w:w="1535" w:type="dxa"/>
            <w:shd w:val="clear" w:color="auto" w:fill="auto"/>
            <w:vAlign w:val="center"/>
          </w:tcPr>
          <w:p w14:paraId="08C9AEE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时间节点</w:t>
            </w:r>
          </w:p>
        </w:tc>
        <w:tc>
          <w:tcPr>
            <w:tcW w:w="6333" w:type="dxa"/>
            <w:shd w:val="clear" w:color="auto" w:fill="auto"/>
            <w:vAlign w:val="center"/>
          </w:tcPr>
          <w:p w14:paraId="44BE7D50">
            <w:pPr>
              <w:keepNext w:val="0"/>
              <w:keepLines w:val="0"/>
              <w:pageBreakBefore w:val="0"/>
              <w:widowControl w:val="0"/>
              <w:kinsoku/>
              <w:wordWrap/>
              <w:overflowPunct/>
              <w:topLinePunct w:val="0"/>
              <w:autoSpaceDE/>
              <w:autoSpaceDN/>
              <w:bidi w:val="0"/>
              <w:adjustRightInd/>
              <w:snapToGrid/>
              <w:spacing w:line="460" w:lineRule="exact"/>
              <w:ind w:firstLine="482" w:firstLineChars="200"/>
              <w:jc w:val="center"/>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主要任务内容</w:t>
            </w:r>
          </w:p>
        </w:tc>
      </w:tr>
      <w:tr w14:paraId="3D10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31" w:type="dxa"/>
            <w:shd w:val="clear" w:color="auto" w:fill="auto"/>
            <w:vAlign w:val="center"/>
          </w:tcPr>
          <w:p w14:paraId="11FB11C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审前准备阶段</w:t>
            </w:r>
          </w:p>
        </w:tc>
        <w:tc>
          <w:tcPr>
            <w:tcW w:w="1535" w:type="dxa"/>
            <w:shd w:val="clear" w:color="auto" w:fill="auto"/>
            <w:vAlign w:val="center"/>
          </w:tcPr>
          <w:p w14:paraId="62F600F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2026年3 -5月</w:t>
            </w:r>
          </w:p>
        </w:tc>
        <w:tc>
          <w:tcPr>
            <w:tcW w:w="6333" w:type="dxa"/>
            <w:shd w:val="clear" w:color="auto" w:fill="auto"/>
            <w:vAlign w:val="center"/>
          </w:tcPr>
          <w:p w14:paraId="5B2EDD2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成立审计组，制定实施方案，明确人员分工；梳理校园食品安全管理相关政策文件、合同协议、经费账目、监管台账等资料；完成审计前的资料收集和工作部署。</w:t>
            </w:r>
          </w:p>
        </w:tc>
      </w:tr>
      <w:tr w14:paraId="4C45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31" w:type="dxa"/>
            <w:shd w:val="clear" w:color="auto" w:fill="auto"/>
            <w:vAlign w:val="center"/>
          </w:tcPr>
          <w:p w14:paraId="3E6E707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审计实施阶段</w:t>
            </w:r>
          </w:p>
        </w:tc>
        <w:tc>
          <w:tcPr>
            <w:tcW w:w="1535" w:type="dxa"/>
            <w:shd w:val="clear" w:color="auto" w:fill="auto"/>
            <w:vAlign w:val="center"/>
          </w:tcPr>
          <w:p w14:paraId="36069C3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2026年5月下旬-6月下</w:t>
            </w:r>
            <w:bookmarkStart w:id="0" w:name="_GoBack"/>
            <w:bookmarkEnd w:id="0"/>
            <w:r>
              <w:rPr>
                <w:rFonts w:hint="eastAsia" w:ascii="仿宋" w:hAnsi="仿宋" w:eastAsia="仿宋" w:cs="仿宋"/>
                <w:sz w:val="24"/>
                <w:szCs w:val="24"/>
                <w:lang w:val="en-US" w:eastAsia="zh-CN"/>
              </w:rPr>
              <w:t>旬</w:t>
            </w:r>
          </w:p>
        </w:tc>
        <w:tc>
          <w:tcPr>
            <w:tcW w:w="6333" w:type="dxa"/>
            <w:shd w:val="clear" w:color="auto" w:fill="auto"/>
            <w:vAlign w:val="center"/>
          </w:tcPr>
          <w:p w14:paraId="7A7E5DF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审计组执行审计程序，通过资料核查、现场检查、座谈询问、数据比对等方式，全面核查膳食经费管理、合同履约、食品安全管控、履职尽责等方面情况；整理审计工作底稿，梳理问题清单，汇总形成书面审计材料。</w:t>
            </w:r>
          </w:p>
        </w:tc>
      </w:tr>
      <w:tr w14:paraId="3763A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31" w:type="dxa"/>
            <w:shd w:val="clear" w:color="auto" w:fill="auto"/>
            <w:vAlign w:val="center"/>
          </w:tcPr>
          <w:p w14:paraId="743794E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审计报告阶段</w:t>
            </w:r>
          </w:p>
        </w:tc>
        <w:tc>
          <w:tcPr>
            <w:tcW w:w="1535" w:type="dxa"/>
            <w:shd w:val="clear" w:color="auto" w:fill="auto"/>
            <w:vAlign w:val="center"/>
          </w:tcPr>
          <w:p w14:paraId="3FFCF0B5">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仿宋" w:hAnsi="仿宋" w:eastAsia="仿宋" w:cs="仿宋"/>
                <w:sz w:val="24"/>
                <w:szCs w:val="24"/>
                <w:lang w:val="en-US"/>
              </w:rPr>
            </w:pPr>
            <w:r>
              <w:rPr>
                <w:rFonts w:hint="eastAsia" w:ascii="仿宋" w:hAnsi="仿宋" w:eastAsia="仿宋" w:cs="仿宋"/>
                <w:sz w:val="24"/>
                <w:szCs w:val="24"/>
                <w:lang w:val="en-US" w:eastAsia="zh-CN"/>
              </w:rPr>
              <w:t>2026年7月下旬 -9月下旬</w:t>
            </w:r>
          </w:p>
        </w:tc>
        <w:tc>
          <w:tcPr>
            <w:tcW w:w="6333" w:type="dxa"/>
            <w:shd w:val="clear" w:color="auto" w:fill="auto"/>
            <w:vAlign w:val="center"/>
          </w:tcPr>
          <w:p w14:paraId="62D7751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撰写《校园食品安全管理责任落实情况专项审计调查报告》（征求意见稿），广泛征求相关部门、第三方运营单位意见；根据反馈意见修改完善报告，提交学校审议，形成审计调查报告定稿。</w:t>
            </w:r>
          </w:p>
        </w:tc>
      </w:tr>
      <w:tr w14:paraId="266CC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31" w:type="dxa"/>
            <w:shd w:val="clear" w:color="auto" w:fill="auto"/>
            <w:vAlign w:val="center"/>
          </w:tcPr>
          <w:p w14:paraId="14243A2C">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仿宋" w:hAnsi="仿宋" w:eastAsia="仿宋" w:cs="仿宋"/>
                <w:sz w:val="24"/>
                <w:szCs w:val="24"/>
                <w:lang w:val="en-US"/>
              </w:rPr>
            </w:pPr>
            <w:r>
              <w:rPr>
                <w:rFonts w:hint="eastAsia" w:ascii="仿宋" w:hAnsi="仿宋" w:eastAsia="仿宋" w:cs="仿宋"/>
                <w:sz w:val="24"/>
                <w:szCs w:val="24"/>
                <w:lang w:val="en-US" w:eastAsia="zh-CN"/>
              </w:rPr>
              <w:t>印发审计报告</w:t>
            </w:r>
          </w:p>
        </w:tc>
        <w:tc>
          <w:tcPr>
            <w:tcW w:w="1535" w:type="dxa"/>
            <w:shd w:val="clear" w:color="auto" w:fill="auto"/>
            <w:vAlign w:val="center"/>
          </w:tcPr>
          <w:p w14:paraId="55DBF1F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2026年10月</w:t>
            </w:r>
          </w:p>
        </w:tc>
        <w:tc>
          <w:tcPr>
            <w:tcW w:w="6333" w:type="dxa"/>
            <w:shd w:val="clear" w:color="auto" w:fill="auto"/>
            <w:vAlign w:val="center"/>
          </w:tcPr>
          <w:p w14:paraId="5451B50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印发专项审计调查报告、问题汇总表等相关材料。</w:t>
            </w:r>
          </w:p>
        </w:tc>
      </w:tr>
      <w:tr w14:paraId="2FB54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31" w:type="dxa"/>
            <w:shd w:val="clear" w:color="auto" w:fill="auto"/>
            <w:vAlign w:val="center"/>
          </w:tcPr>
          <w:p w14:paraId="6CEA401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整改阶段</w:t>
            </w:r>
          </w:p>
        </w:tc>
        <w:tc>
          <w:tcPr>
            <w:tcW w:w="1535" w:type="dxa"/>
            <w:shd w:val="clear" w:color="auto" w:fill="auto"/>
            <w:vAlign w:val="center"/>
          </w:tcPr>
          <w:p w14:paraId="775B548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2026年10月起</w:t>
            </w:r>
          </w:p>
        </w:tc>
        <w:tc>
          <w:tcPr>
            <w:tcW w:w="6333" w:type="dxa"/>
            <w:shd w:val="clear" w:color="auto" w:fill="auto"/>
            <w:vAlign w:val="center"/>
          </w:tcPr>
          <w:p w14:paraId="37E30F7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针对审计发现的问题，明确整改责任主体、整改措施和整改时限，督促相关单位限期整改；建立整改台账，实行销号管理，确保问题整改到位。</w:t>
            </w:r>
          </w:p>
        </w:tc>
      </w:tr>
    </w:tbl>
    <w:p w14:paraId="728D12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五、组织保障</w:t>
      </w:r>
    </w:p>
    <w:p w14:paraId="179E1C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（一）审计组构成</w:t>
      </w:r>
    </w:p>
    <w:p w14:paraId="46CBA5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组长：姚婷</w:t>
      </w:r>
    </w:p>
    <w:p w14:paraId="7E0973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主审：张延峰 第三方机构人员1人</w:t>
      </w:r>
    </w:p>
    <w:p w14:paraId="1FDCAA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成员：第三方机构人员 2 名</w:t>
      </w:r>
    </w:p>
    <w:p w14:paraId="09F86D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廉政监督员：由学校纪委指派专人负责审计全过程纪律监督。</w:t>
      </w:r>
    </w:p>
    <w:p w14:paraId="6891FF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（二）部门职责分工</w:t>
      </w:r>
    </w:p>
    <w:p w14:paraId="1A9C09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审计工作部：统筹协调审计工作全过程，制定审计实施</w:t>
      </w:r>
      <w:r>
        <w:rPr>
          <w:rFonts w:hint="eastAsia" w:ascii="仿宋" w:hAnsi="仿宋" w:eastAsia="仿宋" w:cs="仿宋"/>
          <w:sz w:val="32"/>
          <w:szCs w:val="32"/>
          <w:lang w:val="en-US" w:eastAsia="zh-CN"/>
        </w:rPr>
        <w:t>方案</w:t>
      </w:r>
      <w:r>
        <w:rPr>
          <w:rFonts w:hint="eastAsia" w:ascii="仿宋" w:hAnsi="仿宋" w:eastAsia="仿宋" w:cs="仿宋"/>
          <w:sz w:val="32"/>
          <w:szCs w:val="32"/>
        </w:rPr>
        <w:t>，把控审计工作质量，牵头撰写审计调查报告，督促问题整改落实。</w:t>
      </w:r>
    </w:p>
    <w:p w14:paraId="049279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财务部：提供膳食经费收支明细、账目凭证、经费结算单据等财务资料，配合核查经费管理使用合规性。</w:t>
      </w:r>
    </w:p>
    <w:p w14:paraId="584302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后勤管理部门：提交校园食品安全管理制度、监管台账、食堂外包服务合同、巡查检查记录等资料，配合现场核查食品安全管控及合同履约情况。</w:t>
      </w:r>
    </w:p>
    <w:p w14:paraId="3223BB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第三方运营单位：按要求提供食材采购、验收、加工、留样等相关资料，配合审计组开展现场检查，如实说明运营管理情况。</w:t>
      </w:r>
    </w:p>
    <w:p w14:paraId="4CF6B7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六、工作要求</w:t>
      </w:r>
    </w:p>
    <w:p w14:paraId="395AAF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提高政治站位：将本次专项审计作为落实学校全面从严治党、推进教育系统突出问题整治的重要举措，在学校主要负责人直接领导下开展审计调查工作，严格按照实施方案有序推进，确保审计工作落到实处。</w:t>
      </w:r>
    </w:p>
    <w:p w14:paraId="617F81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确保审计质量：坚持问题导向和客观公正原则，充分做好审计取证工作，对发现的问题查深查透、核实核准，准确界定责任主体；落实“三个区分开来”原则要求，防范审计风险，确保审计结果真实、准确、可靠。</w:t>
      </w:r>
    </w:p>
    <w:p w14:paraId="5F818E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严格遵守纪律：审计工作人员要严格贯彻落实中央八项规定精神，严格执行审计“四严禁”“八不准”工作要求，严守工作纪律和保密纪律，严禁泄露审计工作信息和学校秘密，廉洁自律开展审计工作。</w:t>
      </w:r>
    </w:p>
    <w:p w14:paraId="1BFFD6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形成整改闭环：对审计发现的问题实行清单化管理，督促相关责任单位立行立改，对短期无法整改的问题制定阶段性整改计划；建立健全长效监管机制，强化审计结果运用，杜绝同类问题屡审屡犯，切实以审计整改推动校园食品安全管理工作提质增效。</w:t>
      </w:r>
    </w:p>
    <w:p w14:paraId="253CE9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3D9FC0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616842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审计工作部</w:t>
      </w:r>
    </w:p>
    <w:p w14:paraId="2EAC8F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2026年3月20日</w:t>
      </w:r>
    </w:p>
    <w:sectPr>
      <w:footerReference r:id="rId3" w:type="default"/>
      <w:pgSz w:w="11906" w:h="16838"/>
      <w:pgMar w:top="1984"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8F0ABB-7AA9-4F6C-BA8B-062A3D4860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Arial Unicode MS"/>
    <w:panose1 w:val="02000000000000000000"/>
    <w:charset w:val="86"/>
    <w:family w:val="auto"/>
    <w:pitch w:val="default"/>
    <w:sig w:usb0="00000000" w:usb1="00000000" w:usb2="00000000" w:usb3="00000000" w:csb0="00040000" w:csb1="00000000"/>
    <w:embedRegular r:id="rId2" w:fontKey="{9A48F045-8E48-4828-B191-09769C2E06E6}"/>
  </w:font>
  <w:font w:name="仿宋">
    <w:panose1 w:val="02010609060101010101"/>
    <w:charset w:val="86"/>
    <w:family w:val="auto"/>
    <w:pitch w:val="default"/>
    <w:sig w:usb0="800002BF" w:usb1="38CF7CFA" w:usb2="00000016" w:usb3="00000000" w:csb0="00040001" w:csb1="00000000"/>
    <w:embedRegular r:id="rId3" w:fontKey="{C8E359C8-2AAC-424F-A475-809364793384}"/>
  </w:font>
  <w:font w:name="楷体">
    <w:panose1 w:val="02010609060101010101"/>
    <w:charset w:val="86"/>
    <w:family w:val="auto"/>
    <w:pitch w:val="default"/>
    <w:sig w:usb0="800002BF" w:usb1="38CF7CFA" w:usb2="00000016" w:usb3="00000000" w:csb0="00040001" w:csb1="00000000"/>
    <w:embedRegular r:id="rId4" w:fontKey="{F2A7566C-4C1A-4C7F-8920-0B09533B3BB4}"/>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909C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11DF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C11DF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C40F01"/>
    <w:rsid w:val="104B4477"/>
    <w:rsid w:val="361567C2"/>
    <w:rsid w:val="3DC648A4"/>
    <w:rsid w:val="54C620A2"/>
    <w:rsid w:val="5FC40F01"/>
    <w:rsid w:val="62916995"/>
    <w:rsid w:val="65AB7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3117</Words>
  <Characters>3158</Characters>
  <Lines>0</Lines>
  <Paragraphs>0</Paragraphs>
  <TotalTime>86</TotalTime>
  <ScaleCrop>false</ScaleCrop>
  <LinksUpToDate>false</LinksUpToDate>
  <CharactersWithSpaces>3221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2026-03-20T03:01:00Z</dcterms:created>
  <dc:creator>姚婷</dc:creator>
  <cp:lastModifiedBy>张静</cp:lastModifiedBy>
  <dcterms:modified xsi:type="dcterms:W3CDTF">2026-05-15T06:13:20Z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345F04CCC7C34597890EFC911F0CE115_11</vt:lpwstr>
  </property>
  <property fmtid="{D5CDD505-2E9C-101B-9397-08002B2CF9AE}" pid="4" name="KSOTemplateDocerSaveRecord">
    <vt:lpwstr>eyJoZGlkIjoiOTYzZmQ0YWU0MWEzMTE5YWNlYTdjMWUyYmY0NmMxNzIiLCJ1c2VySWQiOiI2MjU5NTcwMjEifQ==</vt:lpwstr>
  </property>
</Properties>
</file>