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pPr>
      <w:r>
        <w:rPr>
          <w:rFonts w:hint="eastAsia" w:asciiTheme="majorEastAsia" w:hAnsiTheme="majorEastAsia" w:eastAsiaTheme="majorEastAsia" w:cstheme="majorEastAsia"/>
          <w:b/>
          <w:color w:val="000000" w:themeColor="text1"/>
          <w:sz w:val="36"/>
          <w:szCs w:val="36"/>
          <w14:textFill>
            <w14:solidFill>
              <w14:schemeClr w14:val="tx1"/>
            </w14:solidFill>
          </w14:textFill>
        </w:rPr>
        <w:t>广东生态工程职业学院银屏岭校区实验楼107课室LED显示屏建设项目</w:t>
      </w:r>
      <w:r>
        <w:rPr>
          <w:rFonts w:hint="eastAsia" w:asciiTheme="majorEastAsia" w:hAnsiTheme="majorEastAsia" w:eastAsiaTheme="majorEastAsia" w:cstheme="majorEastAsia"/>
          <w:b/>
          <w:sz w:val="36"/>
          <w:szCs w:val="36"/>
        </w:rPr>
        <w:t>需求书</w:t>
      </w:r>
    </w:p>
    <w:p>
      <w:pPr>
        <w:spacing w:line="360" w:lineRule="auto"/>
        <w:jc w:val="left"/>
        <w:rPr>
          <w:rFonts w:ascii="宋体" w:hAnsi="宋体" w:eastAsia="宋体" w:cs="宋体"/>
          <w:sz w:val="28"/>
          <w:szCs w:val="28"/>
        </w:rPr>
      </w:pPr>
    </w:p>
    <w:p>
      <w:pPr>
        <w:pStyle w:val="14"/>
        <w:numPr>
          <w:ilvl w:val="0"/>
          <w:numId w:val="1"/>
        </w:numPr>
        <w:spacing w:line="360" w:lineRule="auto"/>
        <w:ind w:firstLineChars="0"/>
        <w:jc w:val="left"/>
        <w:rPr>
          <w:sz w:val="28"/>
          <w:szCs w:val="28"/>
          <w:shd w:val="clear" w:color="auto" w:fill="EE822F" w:themeFill="accent2"/>
        </w:rPr>
      </w:pPr>
      <w:r>
        <w:rPr>
          <w:rFonts w:hint="eastAsia" w:ascii="宋体" w:hAnsi="宋体" w:eastAsia="宋体" w:cs="宋体"/>
          <w:b/>
          <w:bCs w:val="0"/>
          <w:sz w:val="28"/>
          <w:szCs w:val="28"/>
        </w:rPr>
        <w:t>项目名称:</w:t>
      </w:r>
      <w:r>
        <w:rPr>
          <w:rFonts w:hint="eastAsia" w:ascii="宋体" w:hAnsi="宋体" w:eastAsia="宋体" w:cs="宋体"/>
          <w:sz w:val="28"/>
          <w:szCs w:val="28"/>
        </w:rPr>
        <w:t>广东生态工程职业学院银屏岭校区实验楼107课室LED显示屏建设项目</w:t>
      </w:r>
    </w:p>
    <w:p>
      <w:pPr>
        <w:pStyle w:val="14"/>
        <w:numPr>
          <w:ilvl w:val="0"/>
          <w:numId w:val="0"/>
        </w:numPr>
        <w:spacing w:line="360" w:lineRule="auto"/>
        <w:ind w:firstLine="562" w:firstLineChars="200"/>
        <w:jc w:val="left"/>
        <w:rPr>
          <w:sz w:val="28"/>
          <w:szCs w:val="28"/>
        </w:rPr>
      </w:pPr>
      <w:r>
        <w:rPr>
          <w:rFonts w:hint="eastAsia" w:ascii="宋体" w:hAnsi="宋体" w:eastAsia="宋体" w:cs="宋体"/>
          <w:b/>
          <w:bCs w:val="0"/>
          <w:sz w:val="28"/>
          <w:szCs w:val="28"/>
          <w:lang w:val="en-US" w:eastAsia="zh-CN"/>
        </w:rPr>
        <w:t>二、</w:t>
      </w:r>
      <w:r>
        <w:rPr>
          <w:rFonts w:hint="eastAsia" w:ascii="宋体" w:hAnsi="宋体" w:eastAsia="宋体" w:cs="宋体"/>
          <w:b/>
          <w:bCs w:val="0"/>
          <w:sz w:val="28"/>
          <w:szCs w:val="28"/>
        </w:rPr>
        <w:t>项目预算：</w:t>
      </w:r>
      <w:r>
        <w:rPr>
          <w:rFonts w:hint="eastAsia" w:ascii="宋体" w:hAnsi="宋体" w:eastAsia="宋体" w:cs="宋体"/>
          <w:sz w:val="28"/>
          <w:szCs w:val="28"/>
        </w:rPr>
        <w:t>95000.00元</w:t>
      </w:r>
    </w:p>
    <w:p>
      <w:pPr>
        <w:numPr>
          <w:ilvl w:val="0"/>
          <w:numId w:val="0"/>
        </w:numPr>
        <w:spacing w:line="360" w:lineRule="auto"/>
        <w:ind w:firstLine="562" w:firstLineChars="200"/>
        <w:rPr>
          <w:rFonts w:ascii="宋体" w:hAnsi="宋体" w:cs="宋体"/>
          <w:sz w:val="28"/>
          <w:szCs w:val="28"/>
        </w:rPr>
      </w:pPr>
      <w:r>
        <w:rPr>
          <w:rFonts w:hint="eastAsia" w:ascii="宋体" w:hAnsi="宋体" w:eastAsia="宋体" w:cs="宋体"/>
          <w:b/>
          <w:bCs/>
          <w:sz w:val="28"/>
          <w:szCs w:val="28"/>
          <w:lang w:val="en-US" w:eastAsia="zh-CN"/>
        </w:rPr>
        <w:t>三、</w:t>
      </w:r>
      <w:r>
        <w:rPr>
          <w:rFonts w:hint="eastAsia" w:ascii="宋体" w:hAnsi="宋体" w:eastAsia="宋体" w:cs="宋体"/>
          <w:b/>
          <w:bCs/>
          <w:sz w:val="28"/>
          <w:szCs w:val="28"/>
        </w:rPr>
        <w:t>送货地址:</w:t>
      </w:r>
      <w:r>
        <w:rPr>
          <w:rFonts w:hint="eastAsia" w:ascii="宋体" w:hAnsi="宋体" w:cs="宋体"/>
          <w:sz w:val="28"/>
          <w:szCs w:val="28"/>
        </w:rPr>
        <w:t xml:space="preserve"> </w:t>
      </w:r>
      <w:r>
        <w:rPr>
          <w:rFonts w:hint="eastAsia" w:ascii="宋体" w:hAnsi="宋体" w:eastAsia="宋体" w:cs="宋体"/>
          <w:sz w:val="28"/>
          <w:szCs w:val="28"/>
        </w:rPr>
        <w:t>广州市天河区广汕一路297号</w:t>
      </w:r>
    </w:p>
    <w:p>
      <w:pPr>
        <w:numPr>
          <w:ilvl w:val="0"/>
          <w:numId w:val="0"/>
        </w:numPr>
        <w:spacing w:line="360" w:lineRule="auto"/>
        <w:ind w:firstLine="562" w:firstLineChars="200"/>
        <w:rPr>
          <w:rFonts w:ascii="宋体" w:hAnsi="宋体" w:cs="宋体"/>
          <w:sz w:val="28"/>
          <w:szCs w:val="28"/>
        </w:rPr>
      </w:pPr>
      <w:r>
        <w:rPr>
          <w:rFonts w:hint="eastAsia" w:ascii="宋体" w:hAnsi="宋体" w:cs="宋体"/>
          <w:b/>
          <w:bCs/>
          <w:sz w:val="28"/>
          <w:szCs w:val="28"/>
          <w:lang w:val="en-US" w:eastAsia="zh-CN"/>
        </w:rPr>
        <w:t>四、</w:t>
      </w:r>
      <w:r>
        <w:rPr>
          <w:rFonts w:hint="eastAsia" w:ascii="宋体" w:hAnsi="宋体" w:cs="宋体"/>
          <w:b/>
          <w:bCs/>
          <w:sz w:val="28"/>
          <w:szCs w:val="28"/>
        </w:rPr>
        <w:t>项目报价：</w:t>
      </w:r>
      <w:r>
        <w:rPr>
          <w:rFonts w:hint="eastAsia" w:ascii="宋体" w:hAnsi="宋体" w:cs="宋体"/>
          <w:sz w:val="28"/>
          <w:szCs w:val="28"/>
        </w:rPr>
        <w:t>超过预算金额则视为无效报价</w:t>
      </w:r>
    </w:p>
    <w:p>
      <w:pPr>
        <w:numPr>
          <w:ilvl w:val="0"/>
          <w:numId w:val="0"/>
        </w:numPr>
        <w:spacing w:line="360" w:lineRule="auto"/>
        <w:ind w:firstLine="562" w:firstLineChars="200"/>
        <w:rPr>
          <w:rFonts w:ascii="宋体" w:hAnsi="宋体" w:cs="宋体"/>
          <w:b/>
          <w:bCs/>
          <w:sz w:val="28"/>
          <w:szCs w:val="28"/>
        </w:rPr>
      </w:pPr>
      <w:r>
        <w:rPr>
          <w:rFonts w:hint="eastAsia" w:ascii="宋体" w:hAnsi="宋体" w:cs="宋体"/>
          <w:b/>
          <w:bCs/>
          <w:sz w:val="28"/>
          <w:szCs w:val="28"/>
          <w:lang w:val="en-US" w:eastAsia="zh-CN"/>
        </w:rPr>
        <w:t>五、</w:t>
      </w:r>
      <w:r>
        <w:rPr>
          <w:rFonts w:hint="eastAsia" w:ascii="宋体" w:hAnsi="宋体" w:cs="宋体"/>
          <w:b/>
          <w:bCs/>
          <w:sz w:val="28"/>
          <w:szCs w:val="28"/>
        </w:rPr>
        <w:t>供应商须知：</w:t>
      </w:r>
    </w:p>
    <w:p>
      <w:pPr>
        <w:numPr>
          <w:ilvl w:val="0"/>
          <w:numId w:val="0"/>
        </w:numPr>
        <w:spacing w:line="360" w:lineRule="auto"/>
        <w:ind w:firstLine="560" w:firstLineChars="200"/>
        <w:rPr>
          <w:rFonts w:ascii="宋体" w:hAnsi="宋体" w:cs="宋体"/>
          <w:sz w:val="28"/>
          <w:szCs w:val="28"/>
        </w:rPr>
      </w:pPr>
      <w:r>
        <w:rPr>
          <w:rFonts w:hint="eastAsia" w:ascii="宋体" w:hAnsi="宋体" w:cs="宋体"/>
          <w:sz w:val="28"/>
          <w:szCs w:val="28"/>
          <w:lang w:val="zh-CN"/>
        </w:rPr>
        <w:t>（</w:t>
      </w:r>
      <w:r>
        <w:rPr>
          <w:rFonts w:hint="eastAsia" w:ascii="宋体" w:hAnsi="宋体" w:cs="宋体"/>
          <w:sz w:val="28"/>
          <w:szCs w:val="28"/>
          <w:lang w:val="en-US" w:eastAsia="zh-CN"/>
        </w:rPr>
        <w:t>一）</w:t>
      </w:r>
      <w:r>
        <w:rPr>
          <w:rFonts w:hint="eastAsia" w:ascii="宋体" w:hAnsi="宋体" w:cs="宋体"/>
          <w:sz w:val="28"/>
          <w:szCs w:val="28"/>
          <w:lang w:val="zh-CN"/>
        </w:rPr>
        <w:t>供应商应具备《政府采购法》第二十二条规定的条件。</w:t>
      </w:r>
    </w:p>
    <w:p>
      <w:pPr>
        <w:numPr>
          <w:ilvl w:val="0"/>
          <w:numId w:val="0"/>
        </w:numPr>
        <w:spacing w:line="360" w:lineRule="auto"/>
        <w:ind w:firstLine="560" w:firstLineChars="200"/>
        <w:rPr>
          <w:rFonts w:ascii="宋体" w:hAnsi="宋体" w:cs="宋体"/>
          <w:sz w:val="28"/>
          <w:szCs w:val="28"/>
        </w:rPr>
      </w:pPr>
      <w:r>
        <w:rPr>
          <w:rFonts w:hint="eastAsia" w:ascii="宋体" w:hAnsi="宋体" w:cs="宋体"/>
          <w:sz w:val="28"/>
          <w:szCs w:val="28"/>
          <w:lang w:val="en-US" w:eastAsia="zh-CN"/>
        </w:rPr>
        <w:t>1.</w:t>
      </w:r>
      <w:r>
        <w:rPr>
          <w:rFonts w:hint="eastAsia" w:ascii="宋体" w:hAnsi="宋体" w:cs="宋体"/>
          <w:sz w:val="28"/>
          <w:szCs w:val="28"/>
        </w:rPr>
        <w:t>投标人是具有独立承担民事责任能力的法人或其他组织；（提供营业执照、税务登记证及组织机构代码证、或三证合一复印件）；</w:t>
      </w:r>
    </w:p>
    <w:p>
      <w:pPr>
        <w:numPr>
          <w:ilvl w:val="0"/>
          <w:numId w:val="0"/>
        </w:numPr>
        <w:spacing w:line="360" w:lineRule="auto"/>
        <w:ind w:firstLine="560" w:firstLineChars="200"/>
        <w:rPr>
          <w:rFonts w:ascii="宋体" w:hAnsi="宋体" w:cs="宋体"/>
          <w:sz w:val="28"/>
          <w:szCs w:val="28"/>
        </w:rPr>
      </w:pPr>
      <w:r>
        <w:rPr>
          <w:rFonts w:hint="eastAsia" w:ascii="宋体" w:hAnsi="宋体" w:cs="宋体"/>
          <w:sz w:val="28"/>
          <w:szCs w:val="28"/>
          <w:lang w:val="en-US" w:eastAsia="zh-CN"/>
        </w:rPr>
        <w:t>2.</w:t>
      </w:r>
      <w:r>
        <w:rPr>
          <w:rFonts w:hint="eastAsia" w:ascii="宋体" w:hAnsi="宋体" w:cs="宋体"/>
          <w:sz w:val="28"/>
          <w:szCs w:val="28"/>
        </w:rPr>
        <w:t>具有履行合同所必需的设备和专业技术能力；</w:t>
      </w:r>
    </w:p>
    <w:p>
      <w:pPr>
        <w:numPr>
          <w:ilvl w:val="0"/>
          <w:numId w:val="0"/>
        </w:numPr>
        <w:spacing w:line="360" w:lineRule="auto"/>
        <w:ind w:firstLine="560" w:firstLineChars="200"/>
        <w:rPr>
          <w:rFonts w:ascii="宋体" w:hAnsi="宋体" w:cs="宋体"/>
          <w:sz w:val="28"/>
          <w:szCs w:val="28"/>
        </w:rPr>
      </w:pPr>
      <w:r>
        <w:rPr>
          <w:rFonts w:hint="eastAsia" w:ascii="宋体" w:hAnsi="宋体" w:cs="宋体"/>
          <w:sz w:val="28"/>
          <w:szCs w:val="28"/>
          <w:lang w:val="en-US" w:eastAsia="zh-CN"/>
        </w:rPr>
        <w:t>3.</w:t>
      </w:r>
      <w:r>
        <w:rPr>
          <w:rFonts w:hint="eastAsia" w:ascii="宋体" w:hAnsi="宋体" w:cs="宋体"/>
          <w:sz w:val="28"/>
          <w:szCs w:val="28"/>
        </w:rPr>
        <w:t>投标人具有依法纳税和社会保障资金的良好记录；</w:t>
      </w:r>
    </w:p>
    <w:p>
      <w:pPr>
        <w:numPr>
          <w:ilvl w:val="0"/>
          <w:numId w:val="0"/>
        </w:numPr>
        <w:spacing w:line="360" w:lineRule="auto"/>
        <w:ind w:firstLine="560" w:firstLineChars="200"/>
        <w:rPr>
          <w:rFonts w:ascii="宋体" w:hAnsi="宋体" w:cs="宋体"/>
          <w:sz w:val="28"/>
          <w:szCs w:val="28"/>
        </w:rPr>
      </w:pPr>
      <w:r>
        <w:rPr>
          <w:rFonts w:hint="eastAsia" w:ascii="宋体" w:hAnsi="宋体" w:cs="宋体"/>
          <w:sz w:val="28"/>
          <w:szCs w:val="28"/>
          <w:lang w:val="en-US" w:eastAsia="zh-CN"/>
        </w:rPr>
        <w:t>4.</w:t>
      </w:r>
      <w:r>
        <w:rPr>
          <w:rFonts w:hint="eastAsia" w:ascii="宋体" w:hAnsi="宋体" w:cs="宋体"/>
          <w:sz w:val="28"/>
          <w:szCs w:val="28"/>
        </w:rPr>
        <w:t>具有良好的商业信誉和健全的财务会计制度；</w:t>
      </w:r>
    </w:p>
    <w:p>
      <w:pPr>
        <w:numPr>
          <w:ilvl w:val="0"/>
          <w:numId w:val="0"/>
        </w:numPr>
        <w:spacing w:line="360" w:lineRule="auto"/>
        <w:ind w:firstLine="560" w:firstLineChars="200"/>
        <w:rPr>
          <w:rFonts w:ascii="宋体" w:hAnsi="宋体" w:cs="宋体"/>
          <w:sz w:val="28"/>
          <w:szCs w:val="28"/>
        </w:rPr>
      </w:pPr>
      <w:r>
        <w:rPr>
          <w:rFonts w:hint="eastAsia" w:ascii="宋体" w:hAnsi="宋体" w:cs="宋体"/>
          <w:sz w:val="28"/>
          <w:szCs w:val="28"/>
          <w:lang w:val="en-US" w:eastAsia="zh-CN"/>
        </w:rPr>
        <w:t>5.</w:t>
      </w:r>
      <w:r>
        <w:rPr>
          <w:rFonts w:hint="eastAsia" w:ascii="宋体" w:hAnsi="宋体" w:cs="宋体"/>
          <w:sz w:val="28"/>
          <w:szCs w:val="28"/>
        </w:rPr>
        <w:t>参加政府采购活动前三年内，在经营活动中无重大违法记录。</w:t>
      </w:r>
    </w:p>
    <w:p>
      <w:pPr>
        <w:numPr>
          <w:ilvl w:val="0"/>
          <w:numId w:val="0"/>
        </w:numPr>
        <w:spacing w:line="360" w:lineRule="auto"/>
        <w:ind w:firstLine="560" w:firstLineChars="200"/>
        <w:rPr>
          <w:rFonts w:ascii="宋体" w:hAnsi="宋体" w:cs="宋体"/>
          <w:sz w:val="28"/>
          <w:szCs w:val="28"/>
        </w:rPr>
      </w:pPr>
      <w:r>
        <w:rPr>
          <w:rFonts w:hint="eastAsia" w:ascii="宋体" w:hAnsi="宋体" w:cs="宋体"/>
          <w:sz w:val="28"/>
          <w:szCs w:val="28"/>
          <w:lang w:eastAsia="zh-CN"/>
        </w:rPr>
        <w:t>（</w:t>
      </w:r>
      <w:r>
        <w:rPr>
          <w:rFonts w:hint="eastAsia" w:ascii="宋体" w:hAnsi="宋体" w:cs="宋体"/>
          <w:sz w:val="28"/>
          <w:szCs w:val="28"/>
          <w:lang w:val="en-US" w:eastAsia="zh-CN"/>
        </w:rPr>
        <w:t>二）</w:t>
      </w:r>
      <w:r>
        <w:rPr>
          <w:rFonts w:hint="eastAsia" w:ascii="宋体" w:hAnsi="宋体" w:cs="宋体"/>
          <w:sz w:val="28"/>
          <w:szCs w:val="28"/>
        </w:rPr>
        <w:t>报价供应商认真查看项目需求书（附件），根据项目需求书上的要求填写信息和提交资料，报价表不允许改动并完整打印，否则视为无效报价（备注：所提供的资料均需加盖公章）。</w:t>
      </w:r>
    </w:p>
    <w:p>
      <w:pPr>
        <w:numPr>
          <w:ilvl w:val="0"/>
          <w:numId w:val="0"/>
        </w:numPr>
        <w:spacing w:line="360" w:lineRule="auto"/>
        <w:ind w:firstLine="560" w:firstLineChars="200"/>
        <w:rPr>
          <w:rFonts w:ascii="宋体" w:hAnsi="宋体" w:cs="宋体"/>
          <w:sz w:val="28"/>
          <w:szCs w:val="28"/>
        </w:rPr>
      </w:pPr>
      <w:r>
        <w:rPr>
          <w:rFonts w:hint="eastAsia" w:ascii="宋体" w:hAnsi="宋体" w:cs="宋体"/>
          <w:sz w:val="28"/>
          <w:szCs w:val="28"/>
          <w:lang w:eastAsia="zh-CN"/>
        </w:rPr>
        <w:t>（</w:t>
      </w:r>
      <w:r>
        <w:rPr>
          <w:rFonts w:hint="eastAsia" w:ascii="宋体" w:hAnsi="宋体" w:cs="宋体"/>
          <w:sz w:val="28"/>
          <w:szCs w:val="28"/>
          <w:lang w:val="en-US" w:eastAsia="zh-CN"/>
        </w:rPr>
        <w:t>三）</w:t>
      </w:r>
      <w:r>
        <w:rPr>
          <w:rFonts w:hint="eastAsia" w:ascii="宋体" w:hAnsi="宋体" w:cs="宋体"/>
          <w:sz w:val="28"/>
          <w:szCs w:val="28"/>
        </w:rPr>
        <w:t>落实《政府采购促进中小企业发展管理办法》有关规定，中小企业须提供中小企业声明函。</w:t>
      </w:r>
    </w:p>
    <w:p>
      <w:pPr>
        <w:numPr>
          <w:ilvl w:val="0"/>
          <w:numId w:val="0"/>
        </w:numPr>
        <w:spacing w:line="360" w:lineRule="auto"/>
        <w:ind w:firstLine="560" w:firstLineChars="200"/>
        <w:rPr>
          <w:rFonts w:ascii="宋体" w:hAnsi="宋体" w:cs="宋体"/>
          <w:sz w:val="28"/>
          <w:szCs w:val="28"/>
        </w:rPr>
      </w:pPr>
      <w:r>
        <w:rPr>
          <w:rFonts w:hint="eastAsia" w:ascii="宋体" w:hAnsi="宋体" w:cs="宋体"/>
          <w:sz w:val="28"/>
          <w:szCs w:val="28"/>
          <w:lang w:eastAsia="zh-CN"/>
        </w:rPr>
        <w:t>（</w:t>
      </w:r>
      <w:r>
        <w:rPr>
          <w:rFonts w:hint="eastAsia" w:ascii="宋体" w:hAnsi="宋体" w:cs="宋体"/>
          <w:sz w:val="28"/>
          <w:szCs w:val="28"/>
          <w:lang w:val="en-US" w:eastAsia="zh-CN"/>
        </w:rPr>
        <w:t>四）</w:t>
      </w:r>
      <w:r>
        <w:rPr>
          <w:rFonts w:hint="eastAsia" w:ascii="宋体" w:hAnsi="宋体" w:cs="宋体"/>
          <w:sz w:val="28"/>
          <w:szCs w:val="28"/>
        </w:rPr>
        <w:t>报价供应商提供的设备必须是厂商原装、全新的产品，报价时密封提交，否则视为无效报价。</w:t>
      </w:r>
    </w:p>
    <w:p>
      <w:pPr>
        <w:numPr>
          <w:ilvl w:val="0"/>
          <w:numId w:val="0"/>
        </w:numPr>
        <w:spacing w:line="360" w:lineRule="auto"/>
        <w:ind w:firstLine="560" w:firstLineChars="200"/>
        <w:rPr>
          <w:rFonts w:ascii="宋体" w:hAnsi="宋体" w:cs="宋体"/>
          <w:sz w:val="28"/>
          <w:szCs w:val="28"/>
        </w:rPr>
      </w:pPr>
      <w:r>
        <w:rPr>
          <w:rFonts w:hint="eastAsia" w:ascii="宋体" w:hAnsi="宋体" w:cs="宋体"/>
          <w:sz w:val="28"/>
          <w:szCs w:val="28"/>
          <w:lang w:eastAsia="zh-CN"/>
        </w:rPr>
        <w:t>（</w:t>
      </w:r>
      <w:r>
        <w:rPr>
          <w:rFonts w:hint="eastAsia" w:ascii="宋体" w:hAnsi="宋体" w:cs="宋体"/>
          <w:sz w:val="28"/>
          <w:szCs w:val="28"/>
          <w:lang w:val="en-US" w:eastAsia="zh-CN"/>
        </w:rPr>
        <w:t>五）</w:t>
      </w:r>
      <w:r>
        <w:rPr>
          <w:rFonts w:hint="eastAsia" w:ascii="宋体" w:hAnsi="宋体" w:cs="宋体"/>
          <w:sz w:val="28"/>
          <w:szCs w:val="28"/>
        </w:rPr>
        <w:t>报价供应商须具备广东省政府采购智慧云平台电子卖场定点集市LED显示屏（定制化服务）资质，</w:t>
      </w:r>
      <w:r>
        <w:rPr>
          <w:rFonts w:hint="eastAsia" w:ascii="宋体" w:hAnsi="宋体" w:cs="宋体"/>
          <w:sz w:val="28"/>
          <w:szCs w:val="28"/>
          <w:lang w:val="en-US" w:eastAsia="zh-CN"/>
        </w:rPr>
        <w:t>以</w:t>
      </w:r>
      <w:r>
        <w:rPr>
          <w:rFonts w:hint="eastAsia" w:ascii="宋体" w:hAnsi="宋体" w:cs="宋体"/>
          <w:sz w:val="28"/>
          <w:szCs w:val="28"/>
        </w:rPr>
        <w:t>截图纸质加盖公章为准。</w:t>
      </w:r>
    </w:p>
    <w:p>
      <w:pPr>
        <w:numPr>
          <w:ilvl w:val="0"/>
          <w:numId w:val="0"/>
        </w:numPr>
        <w:spacing w:line="360" w:lineRule="auto"/>
        <w:ind w:firstLine="560" w:firstLineChars="200"/>
        <w:rPr>
          <w:rFonts w:ascii="宋体" w:hAnsi="宋体" w:cs="宋体"/>
          <w:sz w:val="28"/>
          <w:szCs w:val="28"/>
        </w:rPr>
      </w:pPr>
      <w:r>
        <w:rPr>
          <w:rFonts w:hint="eastAsia" w:ascii="宋体" w:hAnsi="宋体" w:cs="宋体"/>
          <w:sz w:val="28"/>
          <w:szCs w:val="28"/>
          <w:lang w:eastAsia="zh-CN"/>
        </w:rPr>
        <w:t>（</w:t>
      </w:r>
      <w:r>
        <w:rPr>
          <w:rFonts w:hint="eastAsia" w:ascii="宋体" w:hAnsi="宋体" w:cs="宋体"/>
          <w:sz w:val="28"/>
          <w:szCs w:val="28"/>
          <w:lang w:val="en-US" w:eastAsia="zh-CN"/>
        </w:rPr>
        <w:t>六）</w:t>
      </w:r>
      <w:r>
        <w:rPr>
          <w:rFonts w:hint="eastAsia" w:ascii="宋体" w:hAnsi="宋体" w:cs="宋体"/>
          <w:sz w:val="28"/>
          <w:szCs w:val="28"/>
        </w:rPr>
        <w:t>本项目不接受联合体竞价。</w:t>
      </w:r>
    </w:p>
    <w:p>
      <w:pPr>
        <w:numPr>
          <w:ilvl w:val="0"/>
          <w:numId w:val="0"/>
        </w:numPr>
        <w:spacing w:line="360" w:lineRule="auto"/>
        <w:ind w:firstLine="560" w:firstLineChars="200"/>
        <w:rPr>
          <w:rFonts w:asciiTheme="minorEastAsia" w:hAnsiTheme="minorEastAsia" w:cstheme="minorEastAsia"/>
          <w:color w:val="000000" w:themeColor="text1"/>
          <w:sz w:val="28"/>
          <w:szCs w:val="28"/>
          <w14:textFill>
            <w14:solidFill>
              <w14:schemeClr w14:val="tx1"/>
            </w14:solidFill>
          </w14:textFill>
        </w:rPr>
      </w:pPr>
      <w:r>
        <w:rPr>
          <w:rFonts w:hint="eastAsia" w:asciiTheme="minorEastAsia" w:hAnsiTheme="minorEastAsia" w:cstheme="minorEastAsia"/>
          <w:color w:val="000000" w:themeColor="text1"/>
          <w:sz w:val="28"/>
          <w:szCs w:val="28"/>
          <w:lang w:eastAsia="zh-CN"/>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七）</w:t>
      </w:r>
      <w:r>
        <w:rPr>
          <w:rFonts w:hint="eastAsia" w:asciiTheme="minorEastAsia" w:hAnsiTheme="minorEastAsia" w:cstheme="minorEastAsia"/>
          <w:color w:val="000000" w:themeColor="text1"/>
          <w:sz w:val="28"/>
          <w:szCs w:val="28"/>
          <w14:textFill>
            <w14:solidFill>
              <w14:schemeClr w14:val="tx1"/>
            </w14:solidFill>
          </w14:textFill>
        </w:rPr>
        <w:t>报价供应商截止递交报价文件的时间为2026年7月</w:t>
      </w:r>
      <w:r>
        <w:rPr>
          <w:rFonts w:hint="eastAsia" w:asciiTheme="minorEastAsia" w:hAnsiTheme="minorEastAsia" w:cstheme="minorEastAsia"/>
          <w:color w:val="000000" w:themeColor="text1"/>
          <w:sz w:val="28"/>
          <w:szCs w:val="28"/>
          <w:lang w:val="en-US" w:eastAsia="zh-CN"/>
          <w14:textFill>
            <w14:solidFill>
              <w14:schemeClr w14:val="tx1"/>
            </w14:solidFill>
          </w14:textFill>
        </w:rPr>
        <w:t>16</w:t>
      </w:r>
      <w:r>
        <w:rPr>
          <w:rFonts w:hint="eastAsia" w:asciiTheme="minorEastAsia" w:hAnsiTheme="minorEastAsia" w:cstheme="minorEastAsia"/>
          <w:color w:val="000000" w:themeColor="text1"/>
          <w:sz w:val="28"/>
          <w:szCs w:val="28"/>
          <w14:textFill>
            <w14:solidFill>
              <w14:schemeClr w14:val="tx1"/>
            </w14:solidFill>
          </w14:textFill>
        </w:rPr>
        <w:t xml:space="preserve"> 日下午3点，报价文件必须密封，否则一律拒收。报价供应商可快递寄送（必须用顺丰快递）或现场递交，快递到付拒收。</w:t>
      </w:r>
      <w:bookmarkStart w:id="0" w:name="_GoBack"/>
      <w:bookmarkEnd w:id="0"/>
    </w:p>
    <w:p>
      <w:pPr>
        <w:numPr>
          <w:ilvl w:val="0"/>
          <w:numId w:val="0"/>
        </w:numPr>
        <w:spacing w:line="360" w:lineRule="auto"/>
        <w:ind w:firstLine="560" w:firstLineChars="200"/>
        <w:jc w:val="left"/>
        <w:rPr>
          <w:rFonts w:hint="default" w:asciiTheme="minorEastAsia" w:hAnsiTheme="minorEastAsia" w:eastAsiaTheme="minorEastAsia" w:cstheme="minorEastAsia"/>
          <w:color w:val="000000" w:themeColor="text1"/>
          <w:sz w:val="28"/>
          <w:szCs w:val="28"/>
          <w:lang w:val="en-US" w:eastAsia="zh-CN"/>
          <w14:textFill>
            <w14:solidFill>
              <w14:schemeClr w14:val="tx1"/>
            </w14:solidFill>
          </w14:textFill>
        </w:rPr>
      </w:pPr>
      <w:r>
        <w:rPr>
          <w:rFonts w:hint="eastAsia" w:asciiTheme="minorEastAsia" w:hAnsiTheme="minorEastAsia" w:cstheme="minorEastAsia"/>
          <w:color w:val="000000" w:themeColor="text1"/>
          <w:sz w:val="28"/>
          <w:szCs w:val="28"/>
          <w:lang w:eastAsia="zh-CN"/>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八）</w:t>
      </w:r>
      <w:r>
        <w:rPr>
          <w:rFonts w:hint="eastAsia" w:asciiTheme="minorEastAsia" w:hAnsiTheme="minorEastAsia" w:cstheme="minorEastAsia"/>
          <w:color w:val="000000" w:themeColor="text1"/>
          <w:sz w:val="28"/>
          <w:szCs w:val="28"/>
          <w14:textFill>
            <w14:solidFill>
              <w14:schemeClr w14:val="tx1"/>
            </w14:solidFill>
          </w14:textFill>
        </w:rPr>
        <w:t>投标联系人：张老师</w:t>
      </w:r>
      <w:r>
        <w:rPr>
          <w:rFonts w:hint="eastAsia" w:asciiTheme="minorEastAsia" w:hAnsiTheme="minorEastAsia" w:cstheme="minorEastAsia"/>
          <w:color w:val="000000" w:themeColor="text1"/>
          <w:sz w:val="28"/>
          <w:szCs w:val="28"/>
          <w:lang w:eastAsia="zh-CN"/>
          <w14:textFill>
            <w14:solidFill>
              <w14:schemeClr w14:val="tx1"/>
            </w14:solidFill>
          </w14:textFill>
        </w:rPr>
        <w:t>，</w:t>
      </w:r>
      <w:r>
        <w:rPr>
          <w:rFonts w:hint="eastAsia" w:asciiTheme="minorEastAsia" w:hAnsiTheme="minorEastAsia" w:cstheme="minorEastAsia"/>
          <w:color w:val="000000" w:themeColor="text1"/>
          <w:sz w:val="28"/>
          <w:szCs w:val="28"/>
          <w14:textFill>
            <w14:solidFill>
              <w14:schemeClr w14:val="tx1"/>
            </w14:solidFill>
          </w14:textFill>
        </w:rPr>
        <w:t>联系方式：13710623224,项目</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  </w:t>
      </w:r>
      <w:r>
        <w:rPr>
          <w:rFonts w:hint="eastAsia" w:asciiTheme="minorEastAsia" w:hAnsiTheme="minorEastAsia" w:cstheme="minorEastAsia"/>
          <w:color w:val="000000" w:themeColor="text1"/>
          <w:sz w:val="28"/>
          <w:szCs w:val="28"/>
          <w14:textFill>
            <w14:solidFill>
              <w14:schemeClr w14:val="tx1"/>
            </w14:solidFill>
          </w14:textFill>
        </w:rPr>
        <w:t>需求咨询方面可联系</w:t>
      </w:r>
      <w:r>
        <w:rPr>
          <w:rFonts w:hint="eastAsia" w:asciiTheme="minorEastAsia" w:hAnsiTheme="minorEastAsia" w:cstheme="minorEastAsia"/>
          <w:color w:val="000000" w:themeColor="text1"/>
          <w:sz w:val="28"/>
          <w:szCs w:val="28"/>
          <w:lang w:val="en-US" w:eastAsia="zh-CN"/>
          <w14:textFill>
            <w14:solidFill>
              <w14:schemeClr w14:val="tx1"/>
            </w14:solidFill>
          </w14:textFill>
        </w:rPr>
        <w:t>罗</w:t>
      </w:r>
      <w:r>
        <w:rPr>
          <w:rFonts w:hint="eastAsia" w:asciiTheme="minorEastAsia" w:hAnsiTheme="minorEastAsia" w:cstheme="minorEastAsia"/>
          <w:color w:val="000000" w:themeColor="text1"/>
          <w:sz w:val="28"/>
          <w:szCs w:val="28"/>
          <w14:textFill>
            <w14:solidFill>
              <w14:schemeClr w14:val="tx1"/>
            </w14:solidFill>
          </w14:textFill>
        </w:rPr>
        <w:t>老师，联系方式：</w:t>
      </w:r>
      <w:r>
        <w:rPr>
          <w:rFonts w:hint="eastAsia" w:asciiTheme="minorEastAsia" w:hAnsiTheme="minorEastAsia" w:cstheme="minorEastAsia"/>
          <w:color w:val="000000" w:themeColor="text1"/>
          <w:sz w:val="28"/>
          <w:szCs w:val="28"/>
          <w:lang w:val="en-US" w:eastAsia="zh-CN"/>
          <w14:textFill>
            <w14:solidFill>
              <w14:schemeClr w14:val="tx1"/>
            </w14:solidFill>
          </w14:textFill>
        </w:rPr>
        <w:t>18312663587</w:t>
      </w:r>
    </w:p>
    <w:p>
      <w:pPr>
        <w:spacing w:line="360" w:lineRule="auto"/>
        <w:ind w:firstLine="560" w:firstLineChars="200"/>
        <w:rPr>
          <w:sz w:val="28"/>
          <w:szCs w:val="28"/>
        </w:rPr>
      </w:pPr>
      <w:r>
        <w:rPr>
          <w:rFonts w:hint="eastAsia" w:asciiTheme="minorEastAsia" w:hAnsiTheme="minorEastAsia" w:cstheme="minorEastAsia"/>
          <w:color w:val="000000" w:themeColor="text1"/>
          <w:sz w:val="28"/>
          <w:szCs w:val="28"/>
          <w14:textFill>
            <w14:solidFill>
              <w14:schemeClr w14:val="tx1"/>
            </w14:solidFill>
          </w14:textFill>
        </w:rPr>
        <w:t>投标地址：广州市天河区广汕一路297号广东生态工程职业学院办公楼203室，可快递寄送（必须用顺丰快递）或现场递交。</w:t>
      </w:r>
    </w:p>
    <w:p>
      <w:pPr>
        <w:numPr>
          <w:ilvl w:val="0"/>
          <w:numId w:val="1"/>
        </w:numPr>
        <w:spacing w:line="360" w:lineRule="auto"/>
        <w:ind w:left="420" w:firstLine="562" w:firstLineChars="200"/>
        <w:rPr>
          <w:rFonts w:ascii="宋体" w:hAnsi="宋体" w:cs="宋体"/>
          <w:b/>
          <w:bCs/>
          <w:sz w:val="28"/>
          <w:szCs w:val="28"/>
        </w:rPr>
      </w:pPr>
      <w:r>
        <w:rPr>
          <w:rFonts w:hint="eastAsia" w:ascii="宋体" w:hAnsi="宋体" w:cs="宋体"/>
          <w:b/>
          <w:bCs/>
          <w:sz w:val="28"/>
          <w:szCs w:val="28"/>
        </w:rPr>
        <w:t>项目内容及要求:</w:t>
      </w:r>
    </w:p>
    <w:tbl>
      <w:tblPr>
        <w:tblStyle w:val="12"/>
        <w:tblW w:w="8653" w:type="dxa"/>
        <w:jc w:val="center"/>
        <w:tblLayout w:type="autofit"/>
        <w:tblCellMar>
          <w:top w:w="0" w:type="dxa"/>
          <w:left w:w="108" w:type="dxa"/>
          <w:bottom w:w="0" w:type="dxa"/>
          <w:right w:w="108" w:type="dxa"/>
        </w:tblCellMar>
      </w:tblPr>
      <w:tblGrid>
        <w:gridCol w:w="600"/>
        <w:gridCol w:w="1072"/>
        <w:gridCol w:w="3913"/>
        <w:gridCol w:w="816"/>
        <w:gridCol w:w="766"/>
        <w:gridCol w:w="1486"/>
      </w:tblGrid>
      <w:tr>
        <w:tblPrEx>
          <w:tblCellMar>
            <w:top w:w="0" w:type="dxa"/>
            <w:left w:w="108" w:type="dxa"/>
            <w:bottom w:w="0" w:type="dxa"/>
            <w:right w:w="108" w:type="dxa"/>
          </w:tblCellMar>
        </w:tblPrEx>
        <w:trPr>
          <w:trHeight w:val="441" w:hRule="atLeast"/>
          <w:jc w:val="center"/>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val="0"/>
                <w:bCs w:val="0"/>
                <w:color w:val="000000" w:themeColor="text1"/>
                <w:kern w:val="0"/>
                <w:sz w:val="24"/>
                <w14:textFill>
                  <w14:solidFill>
                    <w14:schemeClr w14:val="tx1"/>
                  </w14:solidFill>
                </w14:textFill>
              </w:rPr>
            </w:pPr>
            <w:r>
              <w:rPr>
                <w:rFonts w:hint="eastAsia" w:cs="宋体" w:asciiTheme="minorEastAsia" w:hAnsiTheme="minorEastAsia"/>
                <w:b w:val="0"/>
                <w:bCs w:val="0"/>
                <w:color w:val="000000" w:themeColor="text1"/>
                <w:kern w:val="0"/>
                <w:sz w:val="24"/>
                <w14:textFill>
                  <w14:solidFill>
                    <w14:schemeClr w14:val="tx1"/>
                  </w14:solidFill>
                </w14:textFill>
              </w:rPr>
              <w:t>序号</w:t>
            </w:r>
          </w:p>
        </w:tc>
        <w:tc>
          <w:tcPr>
            <w:tcW w:w="1072"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val="0"/>
                <w:bCs w:val="0"/>
                <w:color w:val="000000" w:themeColor="text1"/>
                <w:kern w:val="0"/>
                <w:sz w:val="24"/>
                <w14:textFill>
                  <w14:solidFill>
                    <w14:schemeClr w14:val="tx1"/>
                  </w14:solidFill>
                </w14:textFill>
              </w:rPr>
            </w:pPr>
            <w:r>
              <w:rPr>
                <w:rFonts w:hint="eastAsia" w:cs="宋体" w:asciiTheme="minorEastAsia" w:hAnsiTheme="minorEastAsia"/>
                <w:b w:val="0"/>
                <w:bCs w:val="0"/>
                <w:color w:val="000000" w:themeColor="text1"/>
                <w:kern w:val="0"/>
                <w:sz w:val="24"/>
                <w14:textFill>
                  <w14:solidFill>
                    <w14:schemeClr w14:val="tx1"/>
                  </w14:solidFill>
                </w14:textFill>
              </w:rPr>
              <w:t>产品名称</w:t>
            </w:r>
          </w:p>
        </w:tc>
        <w:tc>
          <w:tcPr>
            <w:tcW w:w="391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b w:val="0"/>
                <w:bCs w:val="0"/>
                <w:color w:val="000000" w:themeColor="text1"/>
                <w:kern w:val="0"/>
                <w:sz w:val="24"/>
                <w14:textFill>
                  <w14:solidFill>
                    <w14:schemeClr w14:val="tx1"/>
                  </w14:solidFill>
                </w14:textFill>
              </w:rPr>
            </w:pPr>
            <w:r>
              <w:rPr>
                <w:rFonts w:hint="eastAsia" w:cs="宋体" w:asciiTheme="minorEastAsia" w:hAnsiTheme="minorEastAsia"/>
                <w:b w:val="0"/>
                <w:bCs w:val="0"/>
                <w:color w:val="000000" w:themeColor="text1"/>
                <w:kern w:val="0"/>
                <w:sz w:val="24"/>
                <w14:textFill>
                  <w14:solidFill>
                    <w14:schemeClr w14:val="tx1"/>
                  </w14:solidFill>
                </w14:textFill>
              </w:rPr>
              <w:t>参数</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val="0"/>
                <w:bCs w:val="0"/>
                <w:color w:val="000000" w:themeColor="text1"/>
                <w:kern w:val="0"/>
                <w:sz w:val="24"/>
                <w14:textFill>
                  <w14:solidFill>
                    <w14:schemeClr w14:val="tx1"/>
                  </w14:solidFill>
                </w14:textFill>
              </w:rPr>
            </w:pPr>
            <w:r>
              <w:rPr>
                <w:rFonts w:hint="eastAsia" w:cs="宋体" w:asciiTheme="minorEastAsia" w:hAnsiTheme="minorEastAsia"/>
                <w:b w:val="0"/>
                <w:bCs w:val="0"/>
                <w:color w:val="000000" w:themeColor="text1"/>
                <w:kern w:val="0"/>
                <w:sz w:val="24"/>
                <w14:textFill>
                  <w14:solidFill>
                    <w14:schemeClr w14:val="tx1"/>
                  </w14:solidFill>
                </w14:textFill>
              </w:rPr>
              <w:t>数量</w:t>
            </w:r>
          </w:p>
        </w:tc>
        <w:tc>
          <w:tcPr>
            <w:tcW w:w="76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val="0"/>
                <w:bCs w:val="0"/>
                <w:color w:val="000000" w:themeColor="text1"/>
                <w:kern w:val="0"/>
                <w:sz w:val="24"/>
                <w14:textFill>
                  <w14:solidFill>
                    <w14:schemeClr w14:val="tx1"/>
                  </w14:solidFill>
                </w14:textFill>
              </w:rPr>
            </w:pPr>
            <w:r>
              <w:rPr>
                <w:rFonts w:hint="eastAsia" w:cs="宋体" w:asciiTheme="minorEastAsia" w:hAnsiTheme="minorEastAsia"/>
                <w:b w:val="0"/>
                <w:bCs w:val="0"/>
                <w:color w:val="000000" w:themeColor="text1"/>
                <w:kern w:val="0"/>
                <w:sz w:val="24"/>
                <w14:textFill>
                  <w14:solidFill>
                    <w14:schemeClr w14:val="tx1"/>
                  </w14:solidFill>
                </w14:textFill>
              </w:rPr>
              <w:t>单位</w:t>
            </w:r>
          </w:p>
        </w:tc>
        <w:tc>
          <w:tcPr>
            <w:tcW w:w="148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24"/>
                <w14:textFill>
                  <w14:solidFill>
                    <w14:schemeClr w14:val="tx1"/>
                  </w14:solidFill>
                </w14:textFill>
              </w:rPr>
            </w:pPr>
            <w:r>
              <w:rPr>
                <w:rFonts w:hint="eastAsia" w:cs="宋体" w:asciiTheme="minorEastAsia" w:hAnsiTheme="minorEastAsia"/>
                <w:b/>
                <w:bCs/>
                <w:color w:val="000000" w:themeColor="text1"/>
                <w:kern w:val="0"/>
                <w:sz w:val="24"/>
                <w14:textFill>
                  <w14:solidFill>
                    <w14:schemeClr w14:val="tx1"/>
                  </w14:solidFill>
                </w14:textFill>
              </w:rPr>
              <w:t>配置清单</w:t>
            </w:r>
          </w:p>
        </w:tc>
      </w:tr>
      <w:tr>
        <w:tblPrEx>
          <w:tblCellMar>
            <w:top w:w="0" w:type="dxa"/>
            <w:left w:w="108" w:type="dxa"/>
            <w:bottom w:w="0" w:type="dxa"/>
            <w:right w:w="108" w:type="dxa"/>
          </w:tblCellMar>
        </w:tblPrEx>
        <w:trPr>
          <w:trHeight w:val="90" w:hRule="atLeast"/>
          <w:jc w:val="center"/>
        </w:trPr>
        <w:tc>
          <w:tcPr>
            <w:tcW w:w="600" w:type="dxa"/>
            <w:tcBorders>
              <w:top w:val="nil"/>
              <w:left w:val="single" w:color="auto" w:sz="4" w:space="0"/>
              <w:bottom w:val="nil"/>
              <w:right w:val="single" w:color="auto" w:sz="4" w:space="0"/>
            </w:tcBorders>
            <w:shd w:val="clear" w:color="auto" w:fill="auto"/>
            <w:noWrap/>
            <w:vAlign w:val="center"/>
          </w:tcPr>
          <w:p>
            <w:pPr>
              <w:widowControl/>
              <w:jc w:val="center"/>
              <w:rPr>
                <w:rFonts w:cs="宋体" w:asciiTheme="minorEastAsia" w:hAnsiTheme="minorEastAsia"/>
                <w:b w:val="0"/>
                <w:bCs w:val="0"/>
                <w:color w:val="000000" w:themeColor="text1"/>
                <w:kern w:val="0"/>
                <w:sz w:val="24"/>
                <w14:textFill>
                  <w14:solidFill>
                    <w14:schemeClr w14:val="tx1"/>
                  </w14:solidFill>
                </w14:textFill>
              </w:rPr>
            </w:pPr>
            <w:r>
              <w:rPr>
                <w:rFonts w:hint="eastAsia" w:cs="宋体" w:asciiTheme="minorEastAsia" w:hAnsiTheme="minorEastAsia"/>
                <w:b w:val="0"/>
                <w:bCs w:val="0"/>
                <w:color w:val="000000" w:themeColor="text1"/>
                <w:kern w:val="0"/>
                <w:sz w:val="24"/>
                <w14:textFill>
                  <w14:solidFill>
                    <w14:schemeClr w14:val="tx1"/>
                  </w14:solidFill>
                </w14:textFill>
              </w:rPr>
              <w:t>1</w:t>
            </w:r>
          </w:p>
        </w:tc>
        <w:tc>
          <w:tcPr>
            <w:tcW w:w="1072" w:type="dxa"/>
            <w:tcBorders>
              <w:top w:val="nil"/>
              <w:left w:val="nil"/>
              <w:bottom w:val="nil"/>
              <w:right w:val="single" w:color="auto" w:sz="4" w:space="0"/>
            </w:tcBorders>
            <w:shd w:val="clear" w:color="auto" w:fill="auto"/>
            <w:vAlign w:val="center"/>
          </w:tcPr>
          <w:p>
            <w:pPr>
              <w:widowControl/>
              <w:jc w:val="center"/>
              <w:rPr>
                <w:rFonts w:cs="宋体" w:asciiTheme="minorEastAsia" w:hAnsiTheme="minorEastAsia"/>
                <w:b w:val="0"/>
                <w:bCs w:val="0"/>
                <w:color w:val="000000" w:themeColor="text1"/>
                <w:kern w:val="0"/>
                <w:sz w:val="24"/>
                <w14:textFill>
                  <w14:solidFill>
                    <w14:schemeClr w14:val="tx1"/>
                  </w14:solidFill>
                </w14:textFill>
              </w:rPr>
            </w:pPr>
            <w:r>
              <w:rPr>
                <w:rFonts w:hint="eastAsia" w:ascii="宋体" w:hAnsi="宋体"/>
                <w:b w:val="0"/>
                <w:bCs w:val="0"/>
                <w:color w:val="000000"/>
                <w:sz w:val="24"/>
              </w:rPr>
              <w:t xml:space="preserve"> LED显示屏</w:t>
            </w:r>
          </w:p>
        </w:tc>
        <w:tc>
          <w:tcPr>
            <w:tcW w:w="3913" w:type="dxa"/>
            <w:tcBorders>
              <w:top w:val="nil"/>
              <w:left w:val="nil"/>
              <w:bottom w:val="nil"/>
              <w:right w:val="single" w:color="auto" w:sz="4" w:space="0"/>
            </w:tcBorders>
            <w:shd w:val="clear" w:color="auto" w:fill="auto"/>
            <w:vAlign w:val="center"/>
          </w:tcPr>
          <w:p>
            <w:pPr>
              <w:spacing w:before="120" w:after="120" w:line="120" w:lineRule="auto"/>
              <w:ind w:firstLine="420" w:firstLineChars="200"/>
              <w:rPr>
                <w:rFonts w:asciiTheme="minorEastAsia" w:hAnsiTheme="minorEastAsia" w:cstheme="minorEastAsia"/>
                <w:b w:val="0"/>
                <w:bCs w:val="0"/>
              </w:rPr>
            </w:pPr>
            <w:r>
              <w:rPr>
                <w:rFonts w:hint="eastAsia" w:asciiTheme="minorEastAsia" w:hAnsiTheme="minorEastAsia" w:cstheme="minorEastAsia"/>
                <w:b w:val="0"/>
                <w:bCs w:val="0"/>
              </w:rPr>
              <w:t>1.像素点间距≦1.538mm，像素密度≥422753点/㎡；</w:t>
            </w:r>
          </w:p>
          <w:p>
            <w:pPr>
              <w:spacing w:before="120" w:after="120" w:line="120" w:lineRule="auto"/>
              <w:ind w:firstLine="420" w:firstLineChars="200"/>
              <w:rPr>
                <w:rFonts w:asciiTheme="minorEastAsia" w:hAnsiTheme="minorEastAsia" w:cstheme="minorEastAsia"/>
                <w:b w:val="0"/>
                <w:bCs w:val="0"/>
              </w:rPr>
            </w:pPr>
            <w:r>
              <w:rPr>
                <w:rFonts w:hint="eastAsia" w:asciiTheme="minorEastAsia" w:hAnsiTheme="minorEastAsia" w:cstheme="minorEastAsia"/>
                <w:b w:val="0"/>
                <w:bCs w:val="0"/>
              </w:rPr>
              <w:t>2.像素构成：SMD，1R1G1B三合一表贴灯珠；</w:t>
            </w:r>
          </w:p>
          <w:p>
            <w:pPr>
              <w:spacing w:before="120" w:after="120" w:line="120" w:lineRule="auto"/>
              <w:ind w:firstLine="420" w:firstLineChars="200"/>
              <w:rPr>
                <w:rFonts w:hint="eastAsia" w:asciiTheme="minorEastAsia" w:hAnsiTheme="minorEastAsia" w:eastAsiaTheme="minorEastAsia" w:cstheme="minorEastAsia"/>
                <w:b w:val="0"/>
                <w:bCs w:val="0"/>
                <w:lang w:val="en-US" w:eastAsia="zh-CN"/>
              </w:rPr>
            </w:pPr>
            <w:r>
              <w:rPr>
                <w:rFonts w:hint="eastAsia" w:asciiTheme="minorEastAsia" w:hAnsiTheme="minorEastAsia" w:cstheme="minorEastAsia"/>
                <w:b w:val="0"/>
                <w:bCs w:val="0"/>
              </w:rPr>
              <w:t>3.亮度≥600nits，支持通过配套软件 0-100%(手动/自动)，无级调节或 256 级调整；LED 显示模组亮度均匀性≥99.2%（校正后）</w:t>
            </w:r>
            <w:r>
              <w:rPr>
                <w:rFonts w:hint="eastAsia" w:asciiTheme="minorEastAsia" w:hAnsiTheme="minorEastAsia" w:cstheme="minorEastAsia"/>
                <w:b w:val="0"/>
                <w:bCs w:val="0"/>
                <w:lang w:eastAsia="zh-CN"/>
              </w:rPr>
              <w:t>。</w:t>
            </w:r>
          </w:p>
          <w:p>
            <w:pPr>
              <w:spacing w:before="120" w:after="120" w:line="120" w:lineRule="auto"/>
              <w:ind w:firstLine="420" w:firstLineChars="200"/>
              <w:rPr>
                <w:rFonts w:asciiTheme="minorEastAsia" w:hAnsiTheme="minorEastAsia" w:cstheme="minorEastAsia"/>
                <w:b w:val="0"/>
                <w:bCs w:val="0"/>
              </w:rPr>
            </w:pPr>
            <w:r>
              <w:rPr>
                <w:rFonts w:hint="eastAsia" w:asciiTheme="minorEastAsia" w:hAnsiTheme="minorEastAsia" w:cstheme="minorEastAsia"/>
                <w:b w:val="0"/>
                <w:bCs w:val="0"/>
              </w:rPr>
              <w:t>4.峰值功率：≤395W/㎡，≤20.25W/单模组；</w:t>
            </w:r>
          </w:p>
          <w:p>
            <w:pPr>
              <w:spacing w:before="120" w:after="120" w:line="120" w:lineRule="auto"/>
              <w:ind w:firstLine="420" w:firstLineChars="200"/>
              <w:rPr>
                <w:rFonts w:asciiTheme="minorEastAsia" w:hAnsiTheme="minorEastAsia" w:cstheme="minorEastAsia"/>
                <w:b w:val="0"/>
                <w:bCs w:val="0"/>
              </w:rPr>
            </w:pPr>
            <w:r>
              <w:rPr>
                <w:rFonts w:hint="eastAsia" w:asciiTheme="minorEastAsia" w:hAnsiTheme="minorEastAsia" w:cstheme="minorEastAsia"/>
                <w:b w:val="0"/>
                <w:bCs w:val="0"/>
              </w:rPr>
              <w:t>5.对比度≥6500:1，刷新率3840Hz，视角（水平/垂直）：160°/140°；</w:t>
            </w:r>
          </w:p>
          <w:p>
            <w:pPr>
              <w:spacing w:line="400" w:lineRule="exact"/>
              <w:ind w:firstLine="420" w:firstLineChars="200"/>
              <w:jc w:val="left"/>
              <w:rPr>
                <w:rFonts w:asciiTheme="minorEastAsia" w:hAnsiTheme="minorEastAsia"/>
                <w:b w:val="0"/>
                <w:bCs w:val="0"/>
                <w:szCs w:val="21"/>
              </w:rPr>
            </w:pPr>
            <w:r>
              <w:rPr>
                <w:rFonts w:hint="eastAsia" w:asciiTheme="minorEastAsia" w:hAnsiTheme="minorEastAsia"/>
                <w:b w:val="0"/>
                <w:bCs w:val="0"/>
                <w:szCs w:val="21"/>
              </w:rPr>
              <w:t>6.支持 EPWM 灰阶控制技术提升低灰视觉效果，低亮高灰支持软件实现不同亮度情况下，灰度8-18bit设置，100%亮度时，灰度等级 18bit;75%亮度时，灰度等级 18bit，50%亮度时，灰度等级16bit；20%亮度时，灰度等级 16bit；</w:t>
            </w:r>
          </w:p>
          <w:p>
            <w:pPr>
              <w:spacing w:line="400" w:lineRule="exact"/>
              <w:ind w:firstLine="420" w:firstLineChars="200"/>
              <w:jc w:val="left"/>
              <w:rPr>
                <w:rFonts w:hint="eastAsia" w:asciiTheme="minorEastAsia" w:hAnsiTheme="minorEastAsia" w:eastAsiaTheme="minorEastAsia"/>
                <w:b w:val="0"/>
                <w:bCs w:val="0"/>
                <w:szCs w:val="21"/>
                <w:lang w:eastAsia="zh-CN"/>
              </w:rPr>
            </w:pPr>
            <w:r>
              <w:rPr>
                <w:rFonts w:hint="eastAsia" w:asciiTheme="minorEastAsia" w:hAnsiTheme="minorEastAsia"/>
                <w:b w:val="0"/>
                <w:bCs w:val="0"/>
                <w:szCs w:val="21"/>
              </w:rPr>
              <w:t>7.色温（K）：3000—9300K 可调，调节步长100K，色温为 6500K 时，100%、75%、50%、25%四档电平白场调节色温误差≤±200K；色温为8500K 时，100%、75%、50%、25%四档电平白场调节色温误差≤±100K</w:t>
            </w:r>
            <w:r>
              <w:rPr>
                <w:rFonts w:hint="eastAsia" w:asciiTheme="minorEastAsia" w:hAnsiTheme="minorEastAsia"/>
                <w:b w:val="0"/>
                <w:bCs w:val="0"/>
                <w:szCs w:val="21"/>
                <w:lang w:eastAsia="zh-CN"/>
              </w:rPr>
              <w:t>。</w:t>
            </w:r>
          </w:p>
          <w:p>
            <w:pPr>
              <w:spacing w:line="400" w:lineRule="exact"/>
              <w:ind w:firstLine="420" w:firstLineChars="200"/>
              <w:jc w:val="left"/>
              <w:rPr>
                <w:rFonts w:asciiTheme="minorEastAsia" w:hAnsiTheme="minorEastAsia"/>
                <w:b w:val="0"/>
                <w:bCs w:val="0"/>
                <w:szCs w:val="21"/>
              </w:rPr>
            </w:pPr>
            <w:r>
              <w:rPr>
                <w:rFonts w:hint="eastAsia" w:asciiTheme="minorEastAsia" w:hAnsiTheme="minorEastAsia"/>
                <w:b w:val="0"/>
                <w:bCs w:val="0"/>
                <w:szCs w:val="21"/>
              </w:rPr>
              <w:t>8.符合 CQC13-471301-2018 节能要求，采用抗消隐设计，无“毛毛虫”“鬼影”跟随现象，模组与HUB 板采用排线连接，无级联，可直接插拔和热插拔；</w:t>
            </w:r>
          </w:p>
          <w:p>
            <w:pPr>
              <w:spacing w:line="400" w:lineRule="exact"/>
              <w:ind w:firstLine="420" w:firstLineChars="200"/>
              <w:jc w:val="left"/>
              <w:rPr>
                <w:rFonts w:asciiTheme="minorEastAsia" w:hAnsiTheme="minorEastAsia"/>
                <w:b w:val="0"/>
                <w:bCs w:val="0"/>
                <w:szCs w:val="21"/>
              </w:rPr>
            </w:pPr>
            <w:r>
              <w:rPr>
                <w:rFonts w:hint="eastAsia" w:asciiTheme="minorEastAsia" w:hAnsiTheme="minorEastAsia"/>
                <w:b w:val="0"/>
                <w:bCs w:val="0"/>
                <w:szCs w:val="21"/>
              </w:rPr>
              <w:t>9.模组可满足前、后维护要求，可通过磁铁磁吸安装，也可通过螺丝固装来安装；终端LED显示单元屏应支持模组、电源，系统卡屏体前方和后方热插拔快速更换；</w:t>
            </w:r>
          </w:p>
          <w:p>
            <w:pPr>
              <w:spacing w:line="400" w:lineRule="exact"/>
              <w:ind w:firstLine="420" w:firstLineChars="200"/>
              <w:jc w:val="left"/>
              <w:rPr>
                <w:rFonts w:hint="eastAsia" w:asciiTheme="minorEastAsia" w:hAnsiTheme="minorEastAsia"/>
                <w:b w:val="0"/>
                <w:bCs w:val="0"/>
                <w:szCs w:val="21"/>
                <w:lang w:eastAsia="zh-CN"/>
              </w:rPr>
            </w:pPr>
            <w:r>
              <w:rPr>
                <w:rFonts w:hint="eastAsia" w:asciiTheme="minorEastAsia" w:hAnsiTheme="minorEastAsia"/>
                <w:b w:val="0"/>
                <w:bCs w:val="0"/>
                <w:szCs w:val="21"/>
              </w:rPr>
              <w:t>10.显示符合广电级显示效果，高色域重合度，色域重合度≥99%；色域覆盖率：NTSC 色域覆盖率≥120%</w:t>
            </w:r>
            <w:r>
              <w:rPr>
                <w:rFonts w:hint="eastAsia" w:asciiTheme="minorEastAsia" w:hAnsiTheme="minorEastAsia"/>
                <w:b w:val="0"/>
                <w:bCs w:val="0"/>
                <w:szCs w:val="21"/>
                <w:lang w:eastAsia="zh-CN"/>
              </w:rPr>
              <w:t>。</w:t>
            </w:r>
          </w:p>
          <w:p>
            <w:pPr>
              <w:spacing w:line="400" w:lineRule="exact"/>
              <w:ind w:firstLine="420" w:firstLineChars="200"/>
              <w:jc w:val="left"/>
              <w:rPr>
                <w:rFonts w:hint="eastAsia" w:asciiTheme="minorEastAsia" w:hAnsiTheme="minorEastAsia" w:eastAsiaTheme="minorEastAsia"/>
                <w:b w:val="0"/>
                <w:bCs w:val="0"/>
                <w:szCs w:val="21"/>
                <w:lang w:eastAsia="zh-CN"/>
              </w:rPr>
            </w:pPr>
            <w:r>
              <w:rPr>
                <w:rFonts w:hint="eastAsia" w:asciiTheme="minorEastAsia" w:hAnsiTheme="minorEastAsia"/>
                <w:b w:val="0"/>
                <w:bCs w:val="0"/>
                <w:szCs w:val="21"/>
              </w:rPr>
              <w:t>11.分辨率自适应：3840*2160以内(包括 4K)的分辨率输入，机器都能自动适应满屏显示</w:t>
            </w:r>
            <w:r>
              <w:rPr>
                <w:rFonts w:hint="eastAsia" w:asciiTheme="minorEastAsia" w:hAnsiTheme="minorEastAsia"/>
                <w:b w:val="0"/>
                <w:bCs w:val="0"/>
                <w:szCs w:val="21"/>
                <w:lang w:eastAsia="zh-CN"/>
              </w:rPr>
              <w:t>。</w:t>
            </w:r>
          </w:p>
          <w:p>
            <w:pPr>
              <w:spacing w:line="400" w:lineRule="exact"/>
              <w:ind w:firstLine="420" w:firstLineChars="200"/>
              <w:jc w:val="left"/>
              <w:rPr>
                <w:rFonts w:hint="eastAsia" w:asciiTheme="minorEastAsia" w:hAnsiTheme="minorEastAsia" w:eastAsiaTheme="minorEastAsia"/>
                <w:b w:val="0"/>
                <w:bCs w:val="0"/>
                <w:szCs w:val="21"/>
                <w:lang w:eastAsia="zh-CN"/>
              </w:rPr>
            </w:pPr>
            <w:r>
              <w:rPr>
                <w:rFonts w:hint="eastAsia" w:asciiTheme="minorEastAsia" w:hAnsiTheme="minorEastAsia"/>
                <w:b w:val="0"/>
                <w:bCs w:val="0"/>
                <w:szCs w:val="21"/>
              </w:rPr>
              <w:t>12.LED显示屏图像质量：依据SJ/T11590-2025图像主观质量评价方法，结果为优</w:t>
            </w:r>
            <w:r>
              <w:rPr>
                <w:rFonts w:hint="eastAsia" w:asciiTheme="minorEastAsia" w:hAnsiTheme="minorEastAsia"/>
                <w:b w:val="0"/>
                <w:bCs w:val="0"/>
                <w:szCs w:val="21"/>
                <w:lang w:eastAsia="zh-CN"/>
              </w:rPr>
              <w:t>。</w:t>
            </w:r>
          </w:p>
          <w:p>
            <w:pPr>
              <w:spacing w:line="400" w:lineRule="exact"/>
              <w:ind w:firstLine="420" w:firstLineChars="200"/>
              <w:jc w:val="left"/>
              <w:rPr>
                <w:rFonts w:hint="eastAsia" w:asciiTheme="minorEastAsia" w:hAnsiTheme="minorEastAsia" w:eastAsiaTheme="minorEastAsia"/>
                <w:b w:val="0"/>
                <w:bCs w:val="0"/>
                <w:szCs w:val="21"/>
                <w:lang w:eastAsia="zh-CN"/>
              </w:rPr>
            </w:pPr>
            <w:r>
              <w:rPr>
                <w:rFonts w:hint="eastAsia" w:asciiTheme="minorEastAsia" w:hAnsiTheme="minorEastAsia"/>
                <w:b w:val="0"/>
                <w:bCs w:val="0"/>
                <w:szCs w:val="21"/>
              </w:rPr>
              <w:t>13.平整度等级（符合SJ/T11141-2025的最高级别 C级要求），平整度等级，P≤0.03mm</w:t>
            </w:r>
            <w:r>
              <w:rPr>
                <w:rFonts w:hint="eastAsia" w:asciiTheme="minorEastAsia" w:hAnsiTheme="minorEastAsia"/>
                <w:b w:val="0"/>
                <w:bCs w:val="0"/>
                <w:szCs w:val="21"/>
                <w:lang w:eastAsia="zh-CN"/>
              </w:rPr>
              <w:t>。</w:t>
            </w:r>
          </w:p>
          <w:p>
            <w:pPr>
              <w:spacing w:line="400" w:lineRule="exact"/>
              <w:ind w:firstLine="420" w:firstLineChars="200"/>
              <w:jc w:val="left"/>
              <w:rPr>
                <w:rFonts w:hint="eastAsia" w:asciiTheme="minorEastAsia" w:hAnsiTheme="minorEastAsia" w:eastAsiaTheme="minorEastAsia"/>
                <w:b w:val="0"/>
                <w:bCs w:val="0"/>
                <w:szCs w:val="21"/>
                <w:lang w:eastAsia="zh-CN"/>
              </w:rPr>
            </w:pPr>
            <w:r>
              <w:rPr>
                <w:rFonts w:hint="eastAsia" w:asciiTheme="minorEastAsia" w:hAnsiTheme="minorEastAsia"/>
                <w:b w:val="0"/>
                <w:bCs w:val="0"/>
                <w:szCs w:val="21"/>
              </w:rPr>
              <w:t>14.信号输入输出：能支持网口输入输出；支持同步控制、点点对应</w:t>
            </w:r>
            <w:r>
              <w:rPr>
                <w:rFonts w:hint="eastAsia" w:asciiTheme="minorEastAsia" w:hAnsiTheme="minorEastAsia"/>
                <w:b w:val="0"/>
                <w:bCs w:val="0"/>
                <w:szCs w:val="21"/>
                <w:lang w:eastAsia="zh-CN"/>
              </w:rPr>
              <w:t>。</w:t>
            </w:r>
          </w:p>
          <w:p>
            <w:pPr>
              <w:spacing w:line="400" w:lineRule="exact"/>
              <w:ind w:firstLine="420" w:firstLineChars="200"/>
              <w:jc w:val="left"/>
              <w:rPr>
                <w:rFonts w:hint="eastAsia" w:asciiTheme="minorEastAsia" w:hAnsiTheme="minorEastAsia" w:eastAsiaTheme="minorEastAsia"/>
                <w:b w:val="0"/>
                <w:bCs w:val="0"/>
                <w:szCs w:val="21"/>
                <w:lang w:eastAsia="zh-CN"/>
              </w:rPr>
            </w:pPr>
            <w:r>
              <w:rPr>
                <w:rFonts w:hint="eastAsia" w:asciiTheme="minorEastAsia" w:hAnsiTheme="minorEastAsia"/>
                <w:b w:val="0"/>
                <w:bCs w:val="0"/>
                <w:szCs w:val="21"/>
              </w:rPr>
              <w:t>15.环境温度：-10°C~40°C正常工作，在极限温度下通电循环各运行24H使用无故障不良</w:t>
            </w:r>
            <w:r>
              <w:rPr>
                <w:rFonts w:hint="eastAsia" w:asciiTheme="minorEastAsia" w:hAnsiTheme="minorEastAsia"/>
                <w:b w:val="0"/>
                <w:bCs w:val="0"/>
                <w:szCs w:val="21"/>
                <w:lang w:eastAsia="zh-CN"/>
              </w:rPr>
              <w:t>。</w:t>
            </w:r>
          </w:p>
          <w:p>
            <w:pPr>
              <w:spacing w:line="400" w:lineRule="exact"/>
              <w:ind w:firstLine="420" w:firstLineChars="200"/>
              <w:jc w:val="left"/>
              <w:rPr>
                <w:rFonts w:hint="eastAsia" w:asciiTheme="minorEastAsia" w:hAnsiTheme="minorEastAsia" w:eastAsiaTheme="minorEastAsia"/>
                <w:b w:val="0"/>
                <w:bCs w:val="0"/>
                <w:szCs w:val="21"/>
                <w:lang w:eastAsia="zh-CN"/>
              </w:rPr>
            </w:pPr>
            <w:r>
              <w:rPr>
                <w:rFonts w:hint="eastAsia" w:asciiTheme="minorEastAsia" w:hAnsiTheme="minorEastAsia"/>
                <w:b w:val="0"/>
                <w:bCs w:val="0"/>
                <w:szCs w:val="21"/>
              </w:rPr>
              <w:t>16.低蓝光测试：显示屏经蓝光危害检测结果为无危害</w:t>
            </w:r>
            <w:r>
              <w:rPr>
                <w:rFonts w:hint="eastAsia" w:asciiTheme="minorEastAsia" w:hAnsiTheme="minorEastAsia"/>
                <w:b w:val="0"/>
                <w:bCs w:val="0"/>
                <w:szCs w:val="21"/>
                <w:lang w:eastAsia="zh-CN"/>
              </w:rPr>
              <w:t>。</w:t>
            </w:r>
          </w:p>
          <w:p>
            <w:pPr>
              <w:spacing w:line="400" w:lineRule="exact"/>
              <w:ind w:firstLine="420" w:firstLineChars="200"/>
              <w:jc w:val="left"/>
              <w:rPr>
                <w:rFonts w:asciiTheme="minorEastAsia" w:hAnsiTheme="minorEastAsia"/>
                <w:b w:val="0"/>
                <w:bCs w:val="0"/>
                <w:szCs w:val="21"/>
              </w:rPr>
            </w:pPr>
            <w:r>
              <w:rPr>
                <w:rFonts w:hint="eastAsia" w:asciiTheme="minorEastAsia" w:hAnsiTheme="minorEastAsia"/>
                <w:b w:val="0"/>
                <w:bCs w:val="0"/>
                <w:szCs w:val="21"/>
              </w:rPr>
              <w:t>17.支持 7*24 小时不间断工作，平均无故障工作时间≥10万小时；</w:t>
            </w:r>
          </w:p>
          <w:p>
            <w:pPr>
              <w:spacing w:line="400" w:lineRule="exact"/>
              <w:ind w:firstLine="420" w:firstLineChars="200"/>
              <w:jc w:val="left"/>
              <w:rPr>
                <w:rFonts w:hint="eastAsia" w:asciiTheme="minorEastAsia" w:hAnsiTheme="minorEastAsia" w:eastAsiaTheme="minorEastAsia"/>
                <w:b w:val="0"/>
                <w:bCs w:val="0"/>
                <w:szCs w:val="21"/>
                <w:lang w:eastAsia="zh-CN"/>
              </w:rPr>
            </w:pPr>
            <w:r>
              <w:rPr>
                <w:rFonts w:hint="eastAsia" w:asciiTheme="minorEastAsia" w:hAnsiTheme="minorEastAsia"/>
                <w:b w:val="0"/>
                <w:bCs w:val="0"/>
                <w:szCs w:val="21"/>
              </w:rPr>
              <w:t>18.多合一控制卡：支持8个HUB75E接口或者8个HUB320接口，支持2对DC直流电源输出，可以通过一张多合一卡给1-8个LED显示屏模组提供RGB图像信号和DC直流电源</w:t>
            </w:r>
            <w:r>
              <w:rPr>
                <w:rFonts w:hint="eastAsia" w:asciiTheme="minorEastAsia" w:hAnsiTheme="minorEastAsia"/>
                <w:b w:val="0"/>
                <w:bCs w:val="0"/>
                <w:szCs w:val="21"/>
                <w:lang w:eastAsia="zh-CN"/>
              </w:rPr>
              <w:t>。</w:t>
            </w:r>
          </w:p>
          <w:p>
            <w:pPr>
              <w:spacing w:line="400" w:lineRule="exact"/>
              <w:ind w:firstLine="420" w:firstLineChars="200"/>
              <w:jc w:val="left"/>
              <w:rPr>
                <w:rFonts w:hint="eastAsia" w:asciiTheme="minorEastAsia" w:hAnsiTheme="minorEastAsia" w:eastAsiaTheme="minorEastAsia"/>
                <w:b w:val="0"/>
                <w:bCs w:val="0"/>
                <w:szCs w:val="21"/>
                <w:lang w:eastAsia="zh-CN"/>
              </w:rPr>
            </w:pPr>
            <w:r>
              <w:rPr>
                <w:rFonts w:hint="eastAsia" w:asciiTheme="minorEastAsia" w:hAnsiTheme="minorEastAsia"/>
                <w:b w:val="0"/>
                <w:bCs w:val="0"/>
                <w:szCs w:val="21"/>
              </w:rPr>
              <w:t>19.多合一控制卡：电源、接收卡、转接板三合一设计，即电源、接收卡、转接板3个模块的线路和元器件集成在一块PCB板上，接收卡和电源非插拔、焊接或螺丝固定于PCB板上</w:t>
            </w:r>
            <w:r>
              <w:rPr>
                <w:rFonts w:hint="eastAsia" w:asciiTheme="minorEastAsia" w:hAnsiTheme="minorEastAsia"/>
                <w:b w:val="0"/>
                <w:bCs w:val="0"/>
                <w:szCs w:val="21"/>
                <w:lang w:eastAsia="zh-CN"/>
              </w:rPr>
              <w:t>。</w:t>
            </w:r>
          </w:p>
          <w:p>
            <w:pPr>
              <w:widowControl/>
              <w:ind w:firstLine="480" w:firstLineChars="200"/>
              <w:jc w:val="left"/>
              <w:rPr>
                <w:rFonts w:cs="宋体" w:asciiTheme="minorEastAsia" w:hAnsiTheme="minorEastAsia"/>
                <w:b w:val="0"/>
                <w:bCs w:val="0"/>
                <w:color w:val="000000" w:themeColor="text1"/>
                <w:kern w:val="0"/>
                <w:sz w:val="24"/>
                <w14:textFill>
                  <w14:solidFill>
                    <w14:schemeClr w14:val="tx1"/>
                  </w14:solidFill>
                </w14:textFill>
              </w:rPr>
            </w:pPr>
          </w:p>
        </w:tc>
        <w:tc>
          <w:tcPr>
            <w:tcW w:w="816" w:type="dxa"/>
            <w:tcBorders>
              <w:top w:val="nil"/>
              <w:left w:val="nil"/>
              <w:bottom w:val="nil"/>
              <w:right w:val="single" w:color="auto" w:sz="4" w:space="0"/>
            </w:tcBorders>
            <w:shd w:val="clear" w:color="auto" w:fill="auto"/>
            <w:noWrap/>
            <w:vAlign w:val="center"/>
          </w:tcPr>
          <w:p>
            <w:pPr>
              <w:widowControl/>
              <w:jc w:val="center"/>
              <w:rPr>
                <w:rFonts w:cs="宋体" w:asciiTheme="minorEastAsia" w:hAnsiTheme="minorEastAsia"/>
                <w:b w:val="0"/>
                <w:bCs w:val="0"/>
                <w:color w:val="000000" w:themeColor="text1"/>
                <w:kern w:val="0"/>
                <w:sz w:val="24"/>
                <w14:textFill>
                  <w14:solidFill>
                    <w14:schemeClr w14:val="tx1"/>
                  </w14:solidFill>
                </w14:textFill>
              </w:rPr>
            </w:pPr>
            <w:r>
              <w:rPr>
                <w:rFonts w:hint="eastAsia" w:cs="宋体" w:asciiTheme="minorEastAsia" w:hAnsiTheme="minorEastAsia"/>
                <w:b w:val="0"/>
                <w:bCs w:val="0"/>
                <w:color w:val="000000" w:themeColor="text1"/>
                <w:kern w:val="0"/>
                <w:sz w:val="24"/>
                <w14:textFill>
                  <w14:solidFill>
                    <w14:schemeClr w14:val="tx1"/>
                  </w14:solidFill>
                </w14:textFill>
              </w:rPr>
              <w:t>10.35</w:t>
            </w:r>
          </w:p>
        </w:tc>
        <w:tc>
          <w:tcPr>
            <w:tcW w:w="766" w:type="dxa"/>
            <w:tcBorders>
              <w:top w:val="nil"/>
              <w:left w:val="nil"/>
              <w:bottom w:val="nil"/>
              <w:right w:val="single" w:color="auto" w:sz="4" w:space="0"/>
            </w:tcBorders>
            <w:shd w:val="clear" w:color="auto" w:fill="auto"/>
            <w:noWrap/>
            <w:vAlign w:val="center"/>
          </w:tcPr>
          <w:p>
            <w:pPr>
              <w:widowControl/>
              <w:jc w:val="left"/>
              <w:rPr>
                <w:rFonts w:cs="宋体" w:asciiTheme="minorEastAsia" w:hAnsiTheme="minorEastAsia"/>
                <w:b w:val="0"/>
                <w:bCs w:val="0"/>
                <w:color w:val="000000" w:themeColor="text1"/>
                <w:kern w:val="0"/>
                <w:sz w:val="24"/>
                <w14:textFill>
                  <w14:solidFill>
                    <w14:schemeClr w14:val="tx1"/>
                  </w14:solidFill>
                </w14:textFill>
              </w:rPr>
            </w:pPr>
            <w:r>
              <w:rPr>
                <w:rFonts w:hint="eastAsia" w:cs="宋体" w:asciiTheme="minorEastAsia" w:hAnsiTheme="minorEastAsia"/>
                <w:b w:val="0"/>
                <w:bCs w:val="0"/>
                <w:color w:val="000000" w:themeColor="text1"/>
                <w:kern w:val="0"/>
                <w:sz w:val="24"/>
                <w14:textFill>
                  <w14:solidFill>
                    <w14:schemeClr w14:val="tx1"/>
                  </w14:solidFill>
                </w14:textFill>
              </w:rPr>
              <w:t>平方</w:t>
            </w:r>
          </w:p>
        </w:tc>
        <w:tc>
          <w:tcPr>
            <w:tcW w:w="1486" w:type="dxa"/>
            <w:tcBorders>
              <w:top w:val="nil"/>
              <w:left w:val="nil"/>
              <w:bottom w:val="nil"/>
              <w:right w:val="single" w:color="auto" w:sz="4" w:space="0"/>
            </w:tcBorders>
            <w:shd w:val="clear" w:color="auto" w:fill="auto"/>
            <w:noWrap/>
            <w:vAlign w:val="center"/>
          </w:tcPr>
          <w:p>
            <w:pPr>
              <w:widowControl/>
              <w:jc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1943" w:hRule="atLeast"/>
          <w:jc w:val="center"/>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val="0"/>
                <w:bCs w:val="0"/>
                <w:color w:val="000000" w:themeColor="text1"/>
                <w:kern w:val="0"/>
                <w:sz w:val="24"/>
                <w14:textFill>
                  <w14:solidFill>
                    <w14:schemeClr w14:val="tx1"/>
                  </w14:solidFill>
                </w14:textFill>
              </w:rPr>
            </w:pPr>
            <w:r>
              <w:rPr>
                <w:rFonts w:hint="eastAsia" w:cs="宋体" w:asciiTheme="minorEastAsia" w:hAnsiTheme="minorEastAsia"/>
                <w:b w:val="0"/>
                <w:bCs w:val="0"/>
                <w:color w:val="000000" w:themeColor="text1"/>
                <w:kern w:val="0"/>
                <w:sz w:val="24"/>
                <w14:textFill>
                  <w14:solidFill>
                    <w14:schemeClr w14:val="tx1"/>
                  </w14:solidFill>
                </w14:textFill>
              </w:rPr>
              <w:t>2</w:t>
            </w:r>
          </w:p>
        </w:tc>
        <w:tc>
          <w:tcPr>
            <w:tcW w:w="107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 w:val="0"/>
                <w:bCs w:val="0"/>
                <w:color w:val="000000"/>
                <w:sz w:val="24"/>
              </w:rPr>
            </w:pPr>
            <w:r>
              <w:rPr>
                <w:rFonts w:hint="eastAsia" w:ascii="宋体" w:hAnsi="宋体"/>
                <w:b w:val="0"/>
                <w:bCs w:val="0"/>
                <w:color w:val="000000"/>
                <w:sz w:val="24"/>
              </w:rPr>
              <w:t>二合一控制服务器</w:t>
            </w:r>
          </w:p>
        </w:tc>
        <w:tc>
          <w:tcPr>
            <w:tcW w:w="3913" w:type="dxa"/>
            <w:tcBorders>
              <w:top w:val="single" w:color="auto" w:sz="4" w:space="0"/>
              <w:left w:val="nil"/>
              <w:bottom w:val="single" w:color="auto" w:sz="4" w:space="0"/>
              <w:right w:val="single" w:color="auto" w:sz="4" w:space="0"/>
            </w:tcBorders>
            <w:shd w:val="clear" w:color="auto" w:fill="auto"/>
            <w:vAlign w:val="center"/>
          </w:tcPr>
          <w:p>
            <w:pPr>
              <w:tabs>
                <w:tab w:val="left" w:pos="908"/>
              </w:tabs>
              <w:spacing w:before="120" w:after="120" w:line="120" w:lineRule="auto"/>
              <w:jc w:val="left"/>
              <w:rPr>
                <w:rFonts w:hint="eastAsia" w:asciiTheme="minorEastAsia" w:hAnsiTheme="minorEastAsia" w:eastAsiaTheme="minorEastAsia" w:cstheme="minorEastAsia"/>
                <w:b w:val="0"/>
                <w:bCs w:val="0"/>
                <w:lang w:eastAsia="zh-CN"/>
              </w:rPr>
            </w:pPr>
            <w:r>
              <w:rPr>
                <w:rFonts w:hint="eastAsia" w:asciiTheme="minorEastAsia" w:hAnsiTheme="minorEastAsia" w:cstheme="minorEastAsia"/>
                <w:b w:val="0"/>
                <w:bCs w:val="0"/>
                <w:lang w:val="en-US" w:eastAsia="zh-CN"/>
              </w:rPr>
              <w:t>1.</w:t>
            </w:r>
            <w:r>
              <w:rPr>
                <w:rFonts w:hint="eastAsia" w:asciiTheme="minorEastAsia" w:hAnsiTheme="minorEastAsia" w:cstheme="minorEastAsia"/>
                <w:b w:val="0"/>
                <w:bCs w:val="0"/>
              </w:rPr>
              <w:t>支持最大输入分辨率 3840*2160@60Hz,并可实现 3840*2160以内标准分辨率图像缩放，多通道环出支持4K@60Hz</w:t>
            </w:r>
            <w:r>
              <w:rPr>
                <w:rFonts w:hint="eastAsia" w:asciiTheme="minorEastAsia" w:hAnsiTheme="minorEastAsia" w:cstheme="minorEastAsia"/>
                <w:b w:val="0"/>
                <w:bCs w:val="0"/>
                <w:lang w:eastAsia="zh-CN"/>
              </w:rPr>
              <w:t>。</w:t>
            </w:r>
          </w:p>
          <w:p>
            <w:pPr>
              <w:tabs>
                <w:tab w:val="left" w:pos="908"/>
              </w:tabs>
              <w:spacing w:before="120" w:after="120" w:line="120" w:lineRule="auto"/>
              <w:rPr>
                <w:rFonts w:hint="eastAsia" w:asciiTheme="minorEastAsia" w:hAnsiTheme="minorEastAsia" w:eastAsiaTheme="minorEastAsia" w:cstheme="minorEastAsia"/>
                <w:b w:val="0"/>
                <w:bCs w:val="0"/>
                <w:lang w:eastAsia="zh-CN"/>
              </w:rPr>
            </w:pPr>
            <w:r>
              <w:rPr>
                <w:rFonts w:hint="eastAsia" w:asciiTheme="minorEastAsia" w:hAnsiTheme="minorEastAsia" w:cstheme="minorEastAsia"/>
                <w:b w:val="0"/>
                <w:bCs w:val="0"/>
              </w:rPr>
              <w:t>2.不小于18路千兆网口设计，满足超高分辨率需求</w:t>
            </w:r>
            <w:r>
              <w:rPr>
                <w:rFonts w:hint="eastAsia" w:asciiTheme="minorEastAsia" w:hAnsiTheme="minorEastAsia" w:cstheme="minorEastAsia"/>
                <w:b w:val="0"/>
                <w:bCs w:val="0"/>
                <w:lang w:eastAsia="zh-CN"/>
              </w:rPr>
              <w:t>。</w:t>
            </w:r>
          </w:p>
          <w:p>
            <w:pPr>
              <w:tabs>
                <w:tab w:val="left" w:pos="908"/>
              </w:tabs>
              <w:spacing w:before="120" w:after="120" w:line="120" w:lineRule="auto"/>
              <w:rPr>
                <w:rFonts w:hint="eastAsia" w:asciiTheme="minorEastAsia" w:hAnsiTheme="minorEastAsia" w:eastAsiaTheme="minorEastAsia" w:cstheme="minorEastAsia"/>
                <w:b w:val="0"/>
                <w:bCs w:val="0"/>
                <w:lang w:eastAsia="zh-CN"/>
              </w:rPr>
            </w:pPr>
            <w:r>
              <w:rPr>
                <w:rFonts w:hint="eastAsia" w:asciiTheme="minorEastAsia" w:hAnsiTheme="minorEastAsia" w:cstheme="minorEastAsia"/>
                <w:b w:val="0"/>
                <w:bCs w:val="0"/>
              </w:rPr>
              <w:t>3.支持视频处理功能，可实现全屏， 两分屏，三分屏，四分屏显示， 画面大小可调节</w:t>
            </w:r>
            <w:r>
              <w:rPr>
                <w:rFonts w:hint="eastAsia" w:asciiTheme="minorEastAsia" w:hAnsiTheme="minorEastAsia" w:cstheme="minorEastAsia"/>
                <w:b w:val="0"/>
                <w:bCs w:val="0"/>
                <w:lang w:eastAsia="zh-CN"/>
              </w:rPr>
              <w:t>。</w:t>
            </w:r>
          </w:p>
          <w:p>
            <w:pPr>
              <w:tabs>
                <w:tab w:val="left" w:pos="908"/>
              </w:tabs>
              <w:spacing w:before="120" w:after="120" w:line="120" w:lineRule="auto"/>
              <w:rPr>
                <w:rFonts w:hint="eastAsia" w:asciiTheme="minorEastAsia" w:hAnsiTheme="minorEastAsia" w:eastAsiaTheme="minorEastAsia" w:cstheme="minorEastAsia"/>
                <w:b w:val="0"/>
                <w:bCs w:val="0"/>
                <w:lang w:eastAsia="zh-CN"/>
              </w:rPr>
            </w:pPr>
            <w:r>
              <w:rPr>
                <w:rFonts w:hint="eastAsia" w:asciiTheme="minorEastAsia" w:hAnsiTheme="minorEastAsia" w:cstheme="minorEastAsia"/>
                <w:b w:val="0"/>
                <w:bCs w:val="0"/>
              </w:rPr>
              <w:t>4.支持小屏控大屏功能，支持移动端实现触摸板和遥控器功能</w:t>
            </w:r>
            <w:r>
              <w:rPr>
                <w:rFonts w:hint="eastAsia" w:asciiTheme="minorEastAsia" w:hAnsiTheme="minorEastAsia" w:cstheme="minorEastAsia"/>
                <w:b w:val="0"/>
                <w:bCs w:val="0"/>
                <w:lang w:eastAsia="zh-CN"/>
              </w:rPr>
              <w:t>。</w:t>
            </w:r>
          </w:p>
          <w:p>
            <w:pPr>
              <w:tabs>
                <w:tab w:val="left" w:pos="908"/>
              </w:tabs>
              <w:spacing w:before="120" w:after="120" w:line="120" w:lineRule="auto"/>
              <w:rPr>
                <w:rFonts w:hint="eastAsia" w:asciiTheme="minorEastAsia" w:hAnsiTheme="minorEastAsia" w:eastAsiaTheme="minorEastAsia" w:cstheme="minorEastAsia"/>
                <w:b w:val="0"/>
                <w:bCs w:val="0"/>
                <w:lang w:eastAsia="zh-CN"/>
              </w:rPr>
            </w:pPr>
            <w:r>
              <w:rPr>
                <w:rFonts w:hint="eastAsia" w:asciiTheme="minorEastAsia" w:hAnsiTheme="minorEastAsia" w:cstheme="minorEastAsia"/>
                <w:b w:val="0"/>
                <w:bCs w:val="0"/>
              </w:rPr>
              <w:t>5.提供会议、演示、节能、用户模式供用户选择，用户可根据现场环境或个人喜好进行选择</w:t>
            </w:r>
            <w:r>
              <w:rPr>
                <w:rFonts w:hint="eastAsia" w:asciiTheme="minorEastAsia" w:hAnsiTheme="minorEastAsia" w:cstheme="minorEastAsia"/>
                <w:b w:val="0"/>
                <w:bCs w:val="0"/>
                <w:lang w:eastAsia="zh-CN"/>
              </w:rPr>
              <w:t>。</w:t>
            </w:r>
          </w:p>
          <w:p>
            <w:pPr>
              <w:tabs>
                <w:tab w:val="left" w:pos="908"/>
              </w:tabs>
              <w:spacing w:before="120" w:after="120" w:line="120" w:lineRule="auto"/>
              <w:rPr>
                <w:rFonts w:asciiTheme="minorEastAsia" w:hAnsiTheme="minorEastAsia" w:cstheme="minorEastAsia"/>
                <w:b w:val="0"/>
                <w:bCs w:val="0"/>
              </w:rPr>
            </w:pPr>
            <w:r>
              <w:rPr>
                <w:rFonts w:hint="eastAsia" w:asciiTheme="minorEastAsia" w:hAnsiTheme="minorEastAsia" w:cstheme="minorEastAsia"/>
                <w:b w:val="0"/>
                <w:bCs w:val="0"/>
              </w:rPr>
              <w:t>6.根据使用时间，自动执行除湿功能，延长LED灯的使用寿命；</w:t>
            </w:r>
          </w:p>
          <w:p>
            <w:pPr>
              <w:tabs>
                <w:tab w:val="left" w:pos="908"/>
              </w:tabs>
              <w:spacing w:before="120" w:after="120" w:line="120" w:lineRule="auto"/>
              <w:rPr>
                <w:rFonts w:hint="eastAsia" w:asciiTheme="minorEastAsia" w:hAnsiTheme="minorEastAsia" w:eastAsiaTheme="minorEastAsia" w:cstheme="minorEastAsia"/>
                <w:b w:val="0"/>
                <w:bCs w:val="0"/>
                <w:lang w:eastAsia="zh-CN"/>
              </w:rPr>
            </w:pPr>
            <w:r>
              <w:rPr>
                <w:rFonts w:hint="eastAsia" w:asciiTheme="minorEastAsia" w:hAnsiTheme="minorEastAsia" w:cstheme="minorEastAsia"/>
                <w:b w:val="0"/>
                <w:bCs w:val="0"/>
              </w:rPr>
              <w:t>7.可实现LED单点检测、误码率、 通讯检测、温度检测，电源检测， 温度监控、屏体的连线关系、硬件版本等功能</w:t>
            </w:r>
            <w:r>
              <w:rPr>
                <w:rFonts w:hint="eastAsia" w:asciiTheme="minorEastAsia" w:hAnsiTheme="minorEastAsia" w:cstheme="minorEastAsia"/>
                <w:b w:val="0"/>
                <w:bCs w:val="0"/>
                <w:lang w:eastAsia="zh-CN"/>
              </w:rPr>
              <w:t>。</w:t>
            </w:r>
          </w:p>
          <w:p>
            <w:pPr>
              <w:tabs>
                <w:tab w:val="left" w:pos="908"/>
              </w:tabs>
              <w:spacing w:before="120" w:after="120" w:line="120" w:lineRule="auto"/>
              <w:rPr>
                <w:rFonts w:hint="eastAsia" w:asciiTheme="minorEastAsia" w:hAnsiTheme="minorEastAsia" w:eastAsiaTheme="minorEastAsia" w:cstheme="minorEastAsia"/>
                <w:b w:val="0"/>
                <w:bCs w:val="0"/>
                <w:lang w:eastAsia="zh-CN"/>
              </w:rPr>
            </w:pPr>
            <w:r>
              <w:rPr>
                <w:rFonts w:hint="eastAsia" w:asciiTheme="minorEastAsia" w:hAnsiTheme="minorEastAsia" w:cstheme="minorEastAsia"/>
                <w:b w:val="0"/>
                <w:bCs w:val="0"/>
              </w:rPr>
              <w:t>8.内置Android9.0 操作系统，CPU性能不低于：2x Cortex-A72 + 4 x Cortex-A53 六 核,2.0GHz频率，4G内存+32G 存储</w:t>
            </w:r>
            <w:r>
              <w:rPr>
                <w:rFonts w:hint="eastAsia" w:asciiTheme="minorEastAsia" w:hAnsiTheme="minorEastAsia" w:cstheme="minorEastAsia"/>
                <w:b w:val="0"/>
                <w:bCs w:val="0"/>
                <w:lang w:eastAsia="zh-CN"/>
              </w:rPr>
              <w:t>。</w:t>
            </w:r>
          </w:p>
          <w:p>
            <w:pPr>
              <w:tabs>
                <w:tab w:val="left" w:pos="908"/>
              </w:tabs>
              <w:spacing w:before="120" w:after="120" w:line="120" w:lineRule="auto"/>
              <w:rPr>
                <w:rFonts w:hint="eastAsia" w:asciiTheme="minorEastAsia" w:hAnsiTheme="minorEastAsia" w:eastAsiaTheme="minorEastAsia" w:cstheme="minorEastAsia"/>
                <w:b w:val="0"/>
                <w:bCs w:val="0"/>
                <w:lang w:eastAsia="zh-CN"/>
              </w:rPr>
            </w:pPr>
            <w:r>
              <w:rPr>
                <w:rFonts w:hint="eastAsia" w:asciiTheme="minorEastAsia" w:hAnsiTheme="minorEastAsia" w:cstheme="minorEastAsia"/>
                <w:b w:val="0"/>
                <w:bCs w:val="0"/>
              </w:rPr>
              <w:t>9.不需要其它外围设置，整机支持不低于同时四路物理接口输入（其中一路为系统内置，另外三路接口供客户使用，每路都支持 HDMI2.0）,并同时显示出来，可以通过遥控器进行输入信号源间的切换，显示其中的某一路（全屏）或某两路（两分屏）或某三路（三分屏）或同时四路同时显示（四分屏）</w:t>
            </w:r>
            <w:r>
              <w:rPr>
                <w:rFonts w:hint="eastAsia" w:asciiTheme="minorEastAsia" w:hAnsiTheme="minorEastAsia" w:cstheme="minorEastAsia"/>
                <w:b w:val="0"/>
                <w:bCs w:val="0"/>
                <w:lang w:eastAsia="zh-CN"/>
              </w:rPr>
              <w:t>。</w:t>
            </w:r>
          </w:p>
          <w:p>
            <w:pPr>
              <w:tabs>
                <w:tab w:val="left" w:pos="908"/>
              </w:tabs>
              <w:spacing w:before="120" w:after="120" w:line="120" w:lineRule="auto"/>
              <w:rPr>
                <w:rFonts w:hint="eastAsia" w:asciiTheme="minorEastAsia" w:hAnsiTheme="minorEastAsia" w:eastAsiaTheme="minorEastAsia" w:cstheme="minorEastAsia"/>
                <w:b w:val="0"/>
                <w:bCs w:val="0"/>
                <w:lang w:eastAsia="zh-CN"/>
              </w:rPr>
            </w:pPr>
            <w:r>
              <w:rPr>
                <w:rFonts w:hint="eastAsia" w:asciiTheme="minorEastAsia" w:hAnsiTheme="minorEastAsia" w:cstheme="minorEastAsia"/>
                <w:b w:val="0"/>
                <w:bCs w:val="0"/>
              </w:rPr>
              <w:t>10.平均无故障运行时间≥10000小 时，平均修复时间5分钟</w:t>
            </w:r>
            <w:r>
              <w:rPr>
                <w:rFonts w:hint="eastAsia" w:asciiTheme="minorEastAsia" w:hAnsiTheme="minorEastAsia" w:cstheme="minorEastAsia"/>
                <w:b w:val="0"/>
                <w:bCs w:val="0"/>
                <w:lang w:eastAsia="zh-CN"/>
              </w:rPr>
              <w:t>。</w:t>
            </w:r>
          </w:p>
          <w:p>
            <w:pPr>
              <w:tabs>
                <w:tab w:val="left" w:pos="908"/>
              </w:tabs>
              <w:spacing w:before="120" w:after="120" w:line="120" w:lineRule="auto"/>
              <w:rPr>
                <w:rFonts w:hint="eastAsia" w:asciiTheme="minorEastAsia" w:hAnsiTheme="minorEastAsia" w:eastAsiaTheme="minorEastAsia" w:cstheme="minorEastAsia"/>
                <w:b w:val="0"/>
                <w:bCs w:val="0"/>
                <w:lang w:eastAsia="zh-CN"/>
              </w:rPr>
            </w:pPr>
            <w:r>
              <w:rPr>
                <w:rFonts w:hint="eastAsia" w:asciiTheme="minorEastAsia" w:hAnsiTheme="minorEastAsia" w:cstheme="minorEastAsia"/>
                <w:b w:val="0"/>
                <w:bCs w:val="0"/>
              </w:rPr>
              <w:t>11.为了兼容不同品牌的灯珠，具有把单灯LED灯珠红、绿、蓝颜色交换的功能</w:t>
            </w:r>
            <w:r>
              <w:rPr>
                <w:rFonts w:hint="eastAsia" w:asciiTheme="minorEastAsia" w:hAnsiTheme="minorEastAsia" w:cstheme="minorEastAsia"/>
                <w:b w:val="0"/>
                <w:bCs w:val="0"/>
                <w:lang w:eastAsia="zh-CN"/>
              </w:rPr>
              <w:t>。</w:t>
            </w:r>
          </w:p>
          <w:p>
            <w:pPr>
              <w:tabs>
                <w:tab w:val="left" w:pos="908"/>
              </w:tabs>
              <w:spacing w:before="120" w:after="120" w:line="120" w:lineRule="auto"/>
              <w:rPr>
                <w:rFonts w:asciiTheme="minorEastAsia" w:hAnsiTheme="minorEastAsia" w:cstheme="minorEastAsia"/>
                <w:b w:val="0"/>
                <w:bCs w:val="0"/>
              </w:rPr>
            </w:pPr>
            <w:r>
              <w:rPr>
                <w:rFonts w:hint="eastAsia" w:asciiTheme="minorEastAsia" w:hAnsiTheme="minorEastAsia" w:cstheme="minorEastAsia"/>
                <w:b w:val="0"/>
                <w:bCs w:val="0"/>
              </w:rPr>
              <w:t>12.同时对系统文件的管理及外接U盘文件管理，可快速对图片、视频、文档、音乐进行分类和管理；并可以通过遥控器或鼠标对资源管理器里所有文件进行多选、全选、复制、粘贴、剪切、删除、名称排序、时间排序、大小排序等操作</w:t>
            </w:r>
            <w:r>
              <w:rPr>
                <w:rFonts w:hint="eastAsia" w:asciiTheme="minorEastAsia" w:hAnsiTheme="minorEastAsia" w:cstheme="minorEastAsia"/>
                <w:b w:val="0"/>
                <w:bCs w:val="0"/>
                <w:lang w:eastAsia="zh-CN"/>
              </w:rPr>
              <w:t>。</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val="0"/>
                <w:bCs w:val="0"/>
                <w:color w:val="000000" w:themeColor="text1"/>
                <w:kern w:val="0"/>
                <w:sz w:val="24"/>
                <w14:textFill>
                  <w14:solidFill>
                    <w14:schemeClr w14:val="tx1"/>
                  </w14:solidFill>
                </w14:textFill>
              </w:rPr>
            </w:pPr>
            <w:r>
              <w:rPr>
                <w:rFonts w:hint="eastAsia" w:cs="宋体" w:asciiTheme="minorEastAsia" w:hAnsiTheme="minorEastAsia"/>
                <w:b w:val="0"/>
                <w:bCs w:val="0"/>
                <w:color w:val="000000" w:themeColor="text1"/>
                <w:kern w:val="0"/>
                <w:sz w:val="24"/>
                <w14:textFill>
                  <w14:solidFill>
                    <w14:schemeClr w14:val="tx1"/>
                  </w14:solidFill>
                </w14:textFill>
              </w:rPr>
              <w:t>1</w:t>
            </w:r>
          </w:p>
        </w:tc>
        <w:tc>
          <w:tcPr>
            <w:tcW w:w="76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val="0"/>
                <w:bCs w:val="0"/>
                <w:color w:val="000000" w:themeColor="text1"/>
                <w:kern w:val="0"/>
                <w:sz w:val="24"/>
                <w14:textFill>
                  <w14:solidFill>
                    <w14:schemeClr w14:val="tx1"/>
                  </w14:solidFill>
                </w14:textFill>
              </w:rPr>
            </w:pPr>
            <w:r>
              <w:rPr>
                <w:rFonts w:hint="eastAsia" w:cs="宋体" w:asciiTheme="minorEastAsia" w:hAnsiTheme="minorEastAsia"/>
                <w:b w:val="0"/>
                <w:bCs w:val="0"/>
                <w:color w:val="000000" w:themeColor="text1"/>
                <w:kern w:val="0"/>
                <w:sz w:val="24"/>
                <w14:textFill>
                  <w14:solidFill>
                    <w14:schemeClr w14:val="tx1"/>
                  </w14:solidFill>
                </w14:textFill>
              </w:rPr>
              <w:t>台</w:t>
            </w:r>
          </w:p>
        </w:tc>
        <w:tc>
          <w:tcPr>
            <w:tcW w:w="148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1344" w:hRule="atLeast"/>
          <w:jc w:val="center"/>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val="0"/>
                <w:bCs w:val="0"/>
                <w:color w:val="000000" w:themeColor="text1"/>
                <w:kern w:val="0"/>
                <w:sz w:val="24"/>
                <w14:textFill>
                  <w14:solidFill>
                    <w14:schemeClr w14:val="tx1"/>
                  </w14:solidFill>
                </w14:textFill>
              </w:rPr>
            </w:pPr>
            <w:r>
              <w:rPr>
                <w:rFonts w:hint="eastAsia" w:cs="宋体" w:asciiTheme="minorEastAsia" w:hAnsiTheme="minorEastAsia"/>
                <w:b w:val="0"/>
                <w:bCs w:val="0"/>
                <w:color w:val="000000" w:themeColor="text1"/>
                <w:kern w:val="0"/>
                <w:sz w:val="24"/>
                <w14:textFill>
                  <w14:solidFill>
                    <w14:schemeClr w14:val="tx1"/>
                  </w14:solidFill>
                </w14:textFill>
              </w:rPr>
              <w:t>3</w:t>
            </w:r>
          </w:p>
        </w:tc>
        <w:tc>
          <w:tcPr>
            <w:tcW w:w="107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 w:val="0"/>
                <w:bCs w:val="0"/>
                <w:color w:val="000000"/>
                <w:sz w:val="24"/>
              </w:rPr>
            </w:pPr>
            <w:r>
              <w:rPr>
                <w:rFonts w:hint="eastAsia" w:ascii="宋体" w:hAnsi="宋体"/>
                <w:b w:val="0"/>
                <w:bCs w:val="0"/>
                <w:color w:val="000000"/>
                <w:sz w:val="24"/>
              </w:rPr>
              <w:t>配电柜</w:t>
            </w:r>
          </w:p>
        </w:tc>
        <w:tc>
          <w:tcPr>
            <w:tcW w:w="3913" w:type="dxa"/>
            <w:tcBorders>
              <w:top w:val="single" w:color="auto" w:sz="4" w:space="0"/>
              <w:left w:val="nil"/>
              <w:bottom w:val="single" w:color="auto" w:sz="4" w:space="0"/>
              <w:right w:val="single" w:color="auto" w:sz="4" w:space="0"/>
            </w:tcBorders>
            <w:shd w:val="clear" w:color="auto" w:fill="auto"/>
            <w:vAlign w:val="center"/>
          </w:tcPr>
          <w:p>
            <w:pPr>
              <w:spacing w:before="120" w:after="120" w:line="120" w:lineRule="auto"/>
              <w:jc w:val="left"/>
              <w:rPr>
                <w:rFonts w:hint="eastAsia" w:asciiTheme="minorEastAsia" w:hAnsiTheme="minorEastAsia" w:eastAsiaTheme="minorEastAsia" w:cstheme="minorEastAsia"/>
                <w:b w:val="0"/>
                <w:bCs w:val="0"/>
                <w:lang w:eastAsia="zh-CN"/>
              </w:rPr>
            </w:pPr>
            <w:r>
              <w:rPr>
                <w:rFonts w:hint="eastAsia" w:asciiTheme="minorEastAsia" w:hAnsiTheme="minorEastAsia" w:cstheme="minorEastAsia"/>
                <w:b w:val="0"/>
                <w:bCs w:val="0"/>
              </w:rPr>
              <w:t>10KW,支持手动和远程开关模式,PLC远程控制,具有过压、过流、短路、断路等保护功能</w:t>
            </w:r>
            <w:r>
              <w:rPr>
                <w:rFonts w:hint="eastAsia" w:asciiTheme="minorEastAsia" w:hAnsiTheme="minorEastAsia" w:cstheme="minorEastAsia"/>
                <w:b w:val="0"/>
                <w:bCs w:val="0"/>
                <w:lang w:eastAsia="zh-CN"/>
              </w:rPr>
              <w:t>。</w:t>
            </w:r>
          </w:p>
          <w:p>
            <w:pPr>
              <w:spacing w:before="120" w:after="120" w:line="120" w:lineRule="auto"/>
              <w:ind w:firstLine="420" w:firstLineChars="200"/>
              <w:rPr>
                <w:rFonts w:asciiTheme="minorEastAsia" w:hAnsiTheme="minorEastAsia" w:cstheme="minorEastAsia"/>
                <w:b w:val="0"/>
                <w:bCs w:val="0"/>
              </w:rPr>
            </w:pP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val="0"/>
                <w:bCs w:val="0"/>
                <w:color w:val="000000" w:themeColor="text1"/>
                <w:kern w:val="0"/>
                <w:sz w:val="24"/>
                <w14:textFill>
                  <w14:solidFill>
                    <w14:schemeClr w14:val="tx1"/>
                  </w14:solidFill>
                </w14:textFill>
              </w:rPr>
            </w:pPr>
            <w:r>
              <w:rPr>
                <w:rFonts w:hint="eastAsia" w:cs="宋体" w:asciiTheme="minorEastAsia" w:hAnsiTheme="minorEastAsia"/>
                <w:b w:val="0"/>
                <w:bCs w:val="0"/>
                <w:color w:val="000000" w:themeColor="text1"/>
                <w:kern w:val="0"/>
                <w:sz w:val="24"/>
                <w14:textFill>
                  <w14:solidFill>
                    <w14:schemeClr w14:val="tx1"/>
                  </w14:solidFill>
                </w14:textFill>
              </w:rPr>
              <w:t>1</w:t>
            </w:r>
          </w:p>
        </w:tc>
        <w:tc>
          <w:tcPr>
            <w:tcW w:w="76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val="0"/>
                <w:bCs w:val="0"/>
                <w:color w:val="000000" w:themeColor="text1"/>
                <w:kern w:val="0"/>
                <w:sz w:val="24"/>
                <w14:textFill>
                  <w14:solidFill>
                    <w14:schemeClr w14:val="tx1"/>
                  </w14:solidFill>
                </w14:textFill>
              </w:rPr>
            </w:pPr>
            <w:r>
              <w:rPr>
                <w:rFonts w:hint="eastAsia" w:cs="宋体" w:asciiTheme="minorEastAsia" w:hAnsiTheme="minorEastAsia"/>
                <w:b w:val="0"/>
                <w:bCs w:val="0"/>
                <w:color w:val="000000" w:themeColor="text1"/>
                <w:kern w:val="0"/>
                <w:sz w:val="24"/>
                <w14:textFill>
                  <w14:solidFill>
                    <w14:schemeClr w14:val="tx1"/>
                  </w14:solidFill>
                </w14:textFill>
              </w:rPr>
              <w:t>批</w:t>
            </w:r>
          </w:p>
        </w:tc>
        <w:tc>
          <w:tcPr>
            <w:tcW w:w="148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937" w:hRule="atLeast"/>
          <w:jc w:val="center"/>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val="0"/>
                <w:bCs w:val="0"/>
                <w:color w:val="000000" w:themeColor="text1"/>
                <w:kern w:val="0"/>
                <w:sz w:val="24"/>
                <w14:textFill>
                  <w14:solidFill>
                    <w14:schemeClr w14:val="tx1"/>
                  </w14:solidFill>
                </w14:textFill>
              </w:rPr>
            </w:pPr>
            <w:r>
              <w:rPr>
                <w:rFonts w:hint="eastAsia" w:cs="宋体" w:asciiTheme="minorEastAsia" w:hAnsiTheme="minorEastAsia"/>
                <w:b w:val="0"/>
                <w:bCs w:val="0"/>
                <w:color w:val="000000" w:themeColor="text1"/>
                <w:kern w:val="0"/>
                <w:sz w:val="24"/>
                <w14:textFill>
                  <w14:solidFill>
                    <w14:schemeClr w14:val="tx1"/>
                  </w14:solidFill>
                </w14:textFill>
              </w:rPr>
              <w:t>4</w:t>
            </w:r>
          </w:p>
        </w:tc>
        <w:tc>
          <w:tcPr>
            <w:tcW w:w="107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 w:val="0"/>
                <w:bCs w:val="0"/>
                <w:color w:val="000000"/>
                <w:sz w:val="24"/>
              </w:rPr>
            </w:pPr>
            <w:r>
              <w:rPr>
                <w:rFonts w:hint="eastAsia" w:ascii="宋体" w:hAnsi="宋体"/>
                <w:b w:val="0"/>
                <w:bCs w:val="0"/>
                <w:color w:val="000000"/>
                <w:sz w:val="24"/>
              </w:rPr>
              <w:t>备件包</w:t>
            </w:r>
          </w:p>
        </w:tc>
        <w:tc>
          <w:tcPr>
            <w:tcW w:w="3913" w:type="dxa"/>
            <w:tcBorders>
              <w:top w:val="single" w:color="auto" w:sz="4" w:space="0"/>
              <w:left w:val="nil"/>
              <w:bottom w:val="single" w:color="auto" w:sz="4" w:space="0"/>
              <w:right w:val="single" w:color="auto" w:sz="4" w:space="0"/>
            </w:tcBorders>
            <w:shd w:val="clear" w:color="auto" w:fill="auto"/>
            <w:vAlign w:val="center"/>
          </w:tcPr>
          <w:p>
            <w:pPr>
              <w:spacing w:before="120" w:after="120" w:line="120" w:lineRule="auto"/>
              <w:rPr>
                <w:rFonts w:hint="eastAsia" w:asciiTheme="minorEastAsia" w:hAnsiTheme="minorEastAsia" w:eastAsiaTheme="minorEastAsia" w:cstheme="minorEastAsia"/>
                <w:b w:val="0"/>
                <w:bCs w:val="0"/>
                <w:lang w:eastAsia="zh-CN"/>
              </w:rPr>
            </w:pPr>
            <w:r>
              <w:rPr>
                <w:rFonts w:hint="eastAsia" w:asciiTheme="minorEastAsia" w:hAnsiTheme="minorEastAsia" w:cstheme="minorEastAsia"/>
                <w:b w:val="0"/>
                <w:bCs w:val="0"/>
              </w:rPr>
              <w:t>含安装维护工具包，内部连线材料等组件</w:t>
            </w:r>
            <w:r>
              <w:rPr>
                <w:rFonts w:hint="eastAsia" w:asciiTheme="minorEastAsia" w:hAnsiTheme="minorEastAsia" w:cstheme="minorEastAsia"/>
                <w:b w:val="0"/>
                <w:bCs w:val="0"/>
                <w:lang w:eastAsia="zh-CN"/>
              </w:rPr>
              <w:t>。</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val="0"/>
                <w:bCs w:val="0"/>
                <w:color w:val="000000" w:themeColor="text1"/>
                <w:kern w:val="0"/>
                <w:sz w:val="24"/>
                <w14:textFill>
                  <w14:solidFill>
                    <w14:schemeClr w14:val="tx1"/>
                  </w14:solidFill>
                </w14:textFill>
              </w:rPr>
            </w:pPr>
            <w:r>
              <w:rPr>
                <w:rFonts w:hint="eastAsia" w:cs="宋体" w:asciiTheme="minorEastAsia" w:hAnsiTheme="minorEastAsia"/>
                <w:b w:val="0"/>
                <w:bCs w:val="0"/>
                <w:color w:val="000000" w:themeColor="text1"/>
                <w:kern w:val="0"/>
                <w:sz w:val="24"/>
                <w14:textFill>
                  <w14:solidFill>
                    <w14:schemeClr w14:val="tx1"/>
                  </w14:solidFill>
                </w14:textFill>
              </w:rPr>
              <w:t>1</w:t>
            </w:r>
          </w:p>
        </w:tc>
        <w:tc>
          <w:tcPr>
            <w:tcW w:w="76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val="0"/>
                <w:bCs w:val="0"/>
                <w:color w:val="000000" w:themeColor="text1"/>
                <w:kern w:val="0"/>
                <w:sz w:val="24"/>
                <w14:textFill>
                  <w14:solidFill>
                    <w14:schemeClr w14:val="tx1"/>
                  </w14:solidFill>
                </w14:textFill>
              </w:rPr>
            </w:pPr>
            <w:r>
              <w:rPr>
                <w:rFonts w:hint="eastAsia" w:cs="宋体" w:asciiTheme="minorEastAsia" w:hAnsiTheme="minorEastAsia"/>
                <w:b w:val="0"/>
                <w:bCs w:val="0"/>
                <w:color w:val="000000" w:themeColor="text1"/>
                <w:kern w:val="0"/>
                <w:sz w:val="24"/>
                <w14:textFill>
                  <w14:solidFill>
                    <w14:schemeClr w14:val="tx1"/>
                  </w14:solidFill>
                </w14:textFill>
              </w:rPr>
              <w:t>套</w:t>
            </w:r>
          </w:p>
        </w:tc>
        <w:tc>
          <w:tcPr>
            <w:tcW w:w="148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4"/>
              </w:rPr>
            </w:pPr>
          </w:p>
        </w:tc>
      </w:tr>
      <w:tr>
        <w:tblPrEx>
          <w:tblCellMar>
            <w:top w:w="0" w:type="dxa"/>
            <w:left w:w="108" w:type="dxa"/>
            <w:bottom w:w="0" w:type="dxa"/>
            <w:right w:w="108" w:type="dxa"/>
          </w:tblCellMar>
        </w:tblPrEx>
        <w:trPr>
          <w:trHeight w:val="1274" w:hRule="atLeast"/>
          <w:jc w:val="center"/>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val="0"/>
                <w:bCs w:val="0"/>
                <w:color w:val="000000" w:themeColor="text1"/>
                <w:kern w:val="0"/>
                <w:sz w:val="24"/>
                <w14:textFill>
                  <w14:solidFill>
                    <w14:schemeClr w14:val="tx1"/>
                  </w14:solidFill>
                </w14:textFill>
              </w:rPr>
            </w:pPr>
            <w:r>
              <w:rPr>
                <w:rFonts w:hint="eastAsia" w:cs="宋体" w:asciiTheme="minorEastAsia" w:hAnsiTheme="minorEastAsia"/>
                <w:b w:val="0"/>
                <w:bCs w:val="0"/>
                <w:color w:val="000000" w:themeColor="text1"/>
                <w:kern w:val="0"/>
                <w:sz w:val="24"/>
                <w14:textFill>
                  <w14:solidFill>
                    <w14:schemeClr w14:val="tx1"/>
                  </w14:solidFill>
                </w14:textFill>
              </w:rPr>
              <w:t xml:space="preserve">5 </w:t>
            </w:r>
          </w:p>
        </w:tc>
        <w:tc>
          <w:tcPr>
            <w:tcW w:w="1072"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b w:val="0"/>
                <w:bCs w:val="0"/>
                <w:color w:val="000000"/>
                <w:sz w:val="24"/>
              </w:rPr>
            </w:pPr>
            <w:r>
              <w:rPr>
                <w:rFonts w:hint="eastAsia" w:cs="宋体" w:asciiTheme="minorEastAsia" w:hAnsiTheme="minorEastAsia"/>
                <w:b w:val="0"/>
                <w:bCs w:val="0"/>
                <w:color w:val="000000" w:themeColor="text1"/>
                <w:kern w:val="0"/>
                <w:sz w:val="24"/>
                <w14:textFill>
                  <w14:solidFill>
                    <w14:schemeClr w14:val="tx1"/>
                  </w14:solidFill>
                </w14:textFill>
              </w:rPr>
              <w:t>工程服务</w:t>
            </w:r>
          </w:p>
        </w:tc>
        <w:tc>
          <w:tcPr>
            <w:tcW w:w="3913" w:type="dxa"/>
            <w:tcBorders>
              <w:top w:val="single" w:color="auto" w:sz="4" w:space="0"/>
              <w:left w:val="nil"/>
              <w:bottom w:val="single" w:color="auto" w:sz="4" w:space="0"/>
              <w:right w:val="single" w:color="auto" w:sz="4" w:space="0"/>
            </w:tcBorders>
            <w:shd w:val="clear" w:color="auto" w:fill="auto"/>
            <w:vAlign w:val="center"/>
          </w:tcPr>
          <w:p>
            <w:pPr>
              <w:spacing w:before="120" w:after="120" w:line="120" w:lineRule="auto"/>
              <w:rPr>
                <w:rFonts w:hint="eastAsia" w:asciiTheme="minorEastAsia" w:hAnsiTheme="minorEastAsia" w:eastAsiaTheme="minorEastAsia" w:cstheme="minorEastAsia"/>
                <w:b w:val="0"/>
                <w:bCs w:val="0"/>
                <w:lang w:val="en-US" w:eastAsia="zh-CN"/>
              </w:rPr>
            </w:pPr>
            <w:r>
              <w:rPr>
                <w:rFonts w:hint="eastAsia" w:asciiTheme="minorEastAsia" w:hAnsiTheme="minorEastAsia" w:cstheme="minorEastAsia"/>
                <w:b w:val="0"/>
                <w:bCs w:val="0"/>
              </w:rPr>
              <w:t>包含：运输、钢结构</w:t>
            </w:r>
            <w:r>
              <w:rPr>
                <w:rFonts w:hint="eastAsia" w:asciiTheme="minorEastAsia" w:hAnsiTheme="minorEastAsia" w:cstheme="minorEastAsia"/>
                <w:b w:val="0"/>
                <w:bCs w:val="0"/>
                <w:lang w:eastAsia="zh-CN"/>
              </w:rPr>
              <w:t>（</w:t>
            </w:r>
            <w:r>
              <w:rPr>
                <w:rFonts w:hint="eastAsia" w:asciiTheme="minorEastAsia" w:hAnsiTheme="minorEastAsia" w:cstheme="minorEastAsia"/>
                <w:b w:val="0"/>
                <w:bCs w:val="0"/>
                <w:lang w:val="en-US" w:eastAsia="zh-CN"/>
              </w:rPr>
              <w:t>Q235B国标新材料</w:t>
            </w:r>
            <w:r>
              <w:rPr>
                <w:rFonts w:hint="eastAsia" w:asciiTheme="minorEastAsia" w:hAnsiTheme="minorEastAsia" w:cstheme="minorEastAsia"/>
                <w:b w:val="0"/>
                <w:bCs w:val="0"/>
                <w:lang w:eastAsia="zh-CN"/>
              </w:rPr>
              <w:t>）</w:t>
            </w:r>
            <w:r>
              <w:rPr>
                <w:rFonts w:hint="eastAsia" w:asciiTheme="minorEastAsia" w:hAnsiTheme="minorEastAsia" w:cstheme="minorEastAsia"/>
                <w:b w:val="0"/>
                <w:bCs w:val="0"/>
              </w:rPr>
              <w:t>、综合布线接线屏体安装调试、包边装饰</w:t>
            </w:r>
            <w:r>
              <w:rPr>
                <w:rFonts w:hint="eastAsia" w:asciiTheme="minorEastAsia" w:hAnsiTheme="minorEastAsia" w:cstheme="minorEastAsia"/>
                <w:b w:val="0"/>
                <w:bCs w:val="0"/>
                <w:lang w:eastAsia="zh-CN"/>
              </w:rPr>
              <w:t>（</w:t>
            </w:r>
            <w:r>
              <w:rPr>
                <w:rFonts w:hint="eastAsia" w:asciiTheme="minorEastAsia" w:hAnsiTheme="minorEastAsia" w:cstheme="minorEastAsia"/>
                <w:b w:val="0"/>
                <w:bCs w:val="0"/>
                <w:lang w:val="en-US" w:eastAsia="zh-CN"/>
              </w:rPr>
              <w:t>不锈钢黑色拉丝包边</w:t>
            </w:r>
            <w:r>
              <w:rPr>
                <w:rFonts w:hint="eastAsia" w:asciiTheme="minorEastAsia" w:hAnsiTheme="minorEastAsia" w:cstheme="minorEastAsia"/>
                <w:b w:val="0"/>
                <w:bCs w:val="0"/>
                <w:lang w:eastAsia="zh-CN"/>
              </w:rPr>
              <w:t>）</w:t>
            </w:r>
            <w:r>
              <w:rPr>
                <w:rFonts w:hint="eastAsia" w:asciiTheme="minorEastAsia" w:hAnsiTheme="minorEastAsia" w:cstheme="minorEastAsia"/>
                <w:b w:val="0"/>
                <w:bCs w:val="0"/>
              </w:rPr>
              <w:t>、</w:t>
            </w:r>
            <w:r>
              <w:rPr>
                <w:rFonts w:hint="eastAsia" w:asciiTheme="minorEastAsia" w:hAnsiTheme="minorEastAsia" w:cstheme="minorEastAsia"/>
                <w:b w:val="0"/>
                <w:bCs w:val="0"/>
                <w:lang w:val="en-US" w:eastAsia="zh-CN"/>
              </w:rPr>
              <w:t>三年</w:t>
            </w:r>
            <w:r>
              <w:rPr>
                <w:rFonts w:hint="eastAsia" w:asciiTheme="minorEastAsia" w:hAnsiTheme="minorEastAsia" w:cstheme="minorEastAsia"/>
                <w:b w:val="0"/>
                <w:bCs w:val="0"/>
              </w:rPr>
              <w:t>延保服务</w:t>
            </w:r>
            <w:r>
              <w:rPr>
                <w:rFonts w:hint="eastAsia" w:asciiTheme="minorEastAsia" w:hAnsiTheme="minorEastAsia" w:cstheme="minorEastAsia"/>
                <w:b w:val="0"/>
                <w:bCs w:val="0"/>
                <w:lang w:eastAsia="zh-CN"/>
              </w:rPr>
              <w:t>。</w:t>
            </w:r>
          </w:p>
        </w:tc>
        <w:tc>
          <w:tcPr>
            <w:tcW w:w="81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val="0"/>
                <w:bCs w:val="0"/>
                <w:color w:val="000000" w:themeColor="text1"/>
                <w:kern w:val="0"/>
                <w:sz w:val="24"/>
                <w14:textFill>
                  <w14:solidFill>
                    <w14:schemeClr w14:val="tx1"/>
                  </w14:solidFill>
                </w14:textFill>
              </w:rPr>
            </w:pPr>
            <w:r>
              <w:rPr>
                <w:rFonts w:hint="eastAsia" w:cs="宋体" w:asciiTheme="minorEastAsia" w:hAnsiTheme="minorEastAsia"/>
                <w:b w:val="0"/>
                <w:bCs w:val="0"/>
                <w:color w:val="000000" w:themeColor="text1"/>
                <w:kern w:val="0"/>
                <w:sz w:val="24"/>
                <w14:textFill>
                  <w14:solidFill>
                    <w14:schemeClr w14:val="tx1"/>
                  </w14:solidFill>
                </w14:textFill>
              </w:rPr>
              <w:t>1</w:t>
            </w:r>
          </w:p>
        </w:tc>
        <w:tc>
          <w:tcPr>
            <w:tcW w:w="76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val="0"/>
                <w:bCs w:val="0"/>
                <w:color w:val="000000" w:themeColor="text1"/>
                <w:kern w:val="0"/>
                <w:sz w:val="24"/>
                <w14:textFill>
                  <w14:solidFill>
                    <w14:schemeClr w14:val="tx1"/>
                  </w14:solidFill>
                </w14:textFill>
              </w:rPr>
            </w:pPr>
            <w:r>
              <w:rPr>
                <w:rFonts w:hint="eastAsia" w:cs="宋体" w:asciiTheme="minorEastAsia" w:hAnsiTheme="minorEastAsia"/>
                <w:b w:val="0"/>
                <w:bCs w:val="0"/>
                <w:color w:val="000000" w:themeColor="text1"/>
                <w:kern w:val="0"/>
                <w:sz w:val="24"/>
                <w14:textFill>
                  <w14:solidFill>
                    <w14:schemeClr w14:val="tx1"/>
                  </w14:solidFill>
                </w14:textFill>
              </w:rPr>
              <w:t>批</w:t>
            </w:r>
          </w:p>
        </w:tc>
        <w:tc>
          <w:tcPr>
            <w:tcW w:w="148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4"/>
              </w:rPr>
            </w:pPr>
          </w:p>
        </w:tc>
      </w:tr>
    </w:tbl>
    <w:p>
      <w:pPr>
        <w:numPr>
          <w:ilvl w:val="0"/>
          <w:numId w:val="1"/>
        </w:numPr>
        <w:spacing w:line="360" w:lineRule="auto"/>
        <w:ind w:left="420" w:firstLine="562" w:firstLineChars="200"/>
        <w:rPr>
          <w:rFonts w:ascii="宋体" w:hAnsi="宋体" w:cs="宋体"/>
          <w:b/>
          <w:bCs/>
          <w:sz w:val="28"/>
          <w:szCs w:val="28"/>
        </w:rPr>
      </w:pPr>
      <w:r>
        <w:rPr>
          <w:rFonts w:hint="eastAsia" w:ascii="宋体" w:hAnsi="宋体" w:cs="宋体"/>
          <w:b/>
          <w:bCs/>
          <w:sz w:val="28"/>
          <w:szCs w:val="28"/>
        </w:rPr>
        <w:t>付款结算：</w:t>
      </w:r>
    </w:p>
    <w:p>
      <w:pPr>
        <w:numPr>
          <w:ilvl w:val="255"/>
          <w:numId w:val="0"/>
        </w:numPr>
        <w:spacing w:line="360" w:lineRule="auto"/>
        <w:ind w:firstLine="560" w:firstLineChars="200"/>
        <w:jc w:val="left"/>
        <w:rPr>
          <w:rFonts w:ascii="宋体" w:hAnsi="宋体" w:cs="宋体"/>
          <w:sz w:val="28"/>
          <w:szCs w:val="28"/>
        </w:rPr>
      </w:pPr>
      <w:r>
        <w:rPr>
          <w:rFonts w:hint="eastAsia" w:ascii="宋体" w:hAnsi="宋体" w:cs="宋体"/>
          <w:sz w:val="28"/>
          <w:szCs w:val="28"/>
        </w:rPr>
        <w:t>项目服务完成后，经采购人和中标供应商双方确认服务验收合格后，中标人提交付款申请并提供相应金额的正式发票后，采购人在20个工作日内一次性支付合同金额的100%。</w:t>
      </w:r>
    </w:p>
    <w:p>
      <w:pPr>
        <w:numPr>
          <w:ilvl w:val="0"/>
          <w:numId w:val="1"/>
        </w:numPr>
        <w:spacing w:line="360" w:lineRule="auto"/>
        <w:ind w:left="420" w:firstLine="562" w:firstLineChars="200"/>
        <w:rPr>
          <w:rFonts w:ascii="宋体" w:hAnsi="宋体" w:cs="宋体"/>
          <w:b/>
          <w:bCs/>
          <w:sz w:val="28"/>
          <w:szCs w:val="28"/>
        </w:rPr>
      </w:pPr>
      <w:r>
        <w:rPr>
          <w:rFonts w:hint="eastAsia" w:ascii="宋体" w:hAnsi="宋体" w:cs="宋体"/>
          <w:b/>
          <w:bCs/>
          <w:sz w:val="28"/>
          <w:szCs w:val="28"/>
        </w:rPr>
        <w:t>其他要求</w:t>
      </w:r>
    </w:p>
    <w:p>
      <w:pPr>
        <w:numPr>
          <w:ilvl w:val="0"/>
          <w:numId w:val="2"/>
        </w:numPr>
        <w:spacing w:line="360" w:lineRule="auto"/>
        <w:ind w:left="420" w:firstLine="560" w:firstLineChars="200"/>
        <w:rPr>
          <w:rFonts w:ascii="宋体" w:hAnsi="宋体" w:cs="宋体"/>
          <w:b/>
          <w:bCs/>
          <w:sz w:val="28"/>
          <w:szCs w:val="28"/>
        </w:rPr>
      </w:pPr>
      <w:r>
        <w:rPr>
          <w:rFonts w:hint="eastAsia" w:ascii="宋体" w:hAnsi="宋体" w:eastAsia="宋体" w:cs="宋体"/>
          <w:sz w:val="28"/>
          <w:szCs w:val="28"/>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pPr>
        <w:numPr>
          <w:ilvl w:val="0"/>
          <w:numId w:val="2"/>
        </w:numPr>
        <w:spacing w:line="360" w:lineRule="auto"/>
        <w:ind w:left="420" w:firstLine="560" w:firstLineChars="200"/>
        <w:rPr>
          <w:rFonts w:ascii="宋体" w:hAnsi="宋体" w:cs="宋体"/>
          <w:b/>
          <w:bCs/>
          <w:sz w:val="28"/>
          <w:szCs w:val="28"/>
        </w:rPr>
      </w:pPr>
      <w:r>
        <w:rPr>
          <w:rFonts w:hint="eastAsia" w:ascii="宋体" w:hAnsi="宋体" w:eastAsia="宋体" w:cs="宋体"/>
          <w:sz w:val="28"/>
          <w:szCs w:val="28"/>
        </w:rPr>
        <w:t>中标供应商提供假冒、劣质或以次充好的产品，经质检部门证实，中标供应商必须承担由于产品质量、安装不当等引发的事故（财产损失、人身伤亡）责任和全部费用，并追究其法律责任。</w:t>
      </w:r>
    </w:p>
    <w:p>
      <w:pPr>
        <w:numPr>
          <w:ilvl w:val="0"/>
          <w:numId w:val="1"/>
        </w:numPr>
        <w:spacing w:line="360" w:lineRule="auto"/>
        <w:ind w:left="420" w:firstLine="562" w:firstLineChars="200"/>
        <w:rPr>
          <w:rFonts w:ascii="宋体" w:hAnsi="宋体" w:cs="宋体"/>
          <w:b/>
          <w:bCs/>
          <w:sz w:val="28"/>
          <w:szCs w:val="28"/>
        </w:rPr>
      </w:pPr>
      <w:r>
        <w:rPr>
          <w:rFonts w:hint="eastAsia" w:ascii="宋体" w:hAnsi="宋体" w:cs="宋体"/>
          <w:b/>
          <w:bCs/>
          <w:sz w:val="28"/>
          <w:szCs w:val="28"/>
        </w:rPr>
        <w:t>评审规则</w:t>
      </w:r>
    </w:p>
    <w:p>
      <w:pPr>
        <w:spacing w:line="360" w:lineRule="auto"/>
        <w:ind w:firstLine="560" w:firstLineChars="200"/>
        <w:rPr>
          <w:rFonts w:ascii="宋体" w:hAnsi="宋体" w:cs="宋体"/>
          <w:sz w:val="28"/>
          <w:szCs w:val="28"/>
        </w:rPr>
      </w:pPr>
      <w:r>
        <w:rPr>
          <w:rFonts w:hint="eastAsia" w:ascii="宋体" w:hAnsi="宋体" w:cs="宋体"/>
          <w:sz w:val="28"/>
          <w:szCs w:val="28"/>
        </w:rPr>
        <w:t>（一）本次询价须满足3家或以上供应商提交报价；若不足三家，本次询价失败。</w:t>
      </w:r>
    </w:p>
    <w:p>
      <w:pPr>
        <w:spacing w:line="360" w:lineRule="auto"/>
        <w:ind w:firstLine="560" w:firstLineChars="200"/>
        <w:jc w:val="left"/>
        <w:rPr>
          <w:rFonts w:ascii="宋体" w:hAnsi="宋体" w:cs="宋体"/>
          <w:sz w:val="28"/>
          <w:szCs w:val="28"/>
        </w:rPr>
      </w:pPr>
      <w:r>
        <w:rPr>
          <w:rFonts w:hint="eastAsia" w:ascii="宋体" w:hAnsi="宋体" w:cs="宋体"/>
          <w:sz w:val="28"/>
          <w:szCs w:val="28"/>
        </w:rPr>
        <w:t>（二）无论询价结果如何，供应商应承担准备文件和递交文件所发生的任何成本和费用。</w:t>
      </w:r>
    </w:p>
    <w:p>
      <w:pPr>
        <w:spacing w:line="360" w:lineRule="auto"/>
        <w:ind w:firstLine="560" w:firstLineChars="200"/>
        <w:jc w:val="left"/>
        <w:rPr>
          <w:rFonts w:ascii="宋体" w:hAnsi="宋体" w:cs="宋体"/>
          <w:sz w:val="28"/>
          <w:szCs w:val="28"/>
        </w:rPr>
      </w:pPr>
      <w:r>
        <w:rPr>
          <w:rFonts w:hint="eastAsia" w:ascii="宋体" w:hAnsi="宋体" w:cs="宋体"/>
          <w:sz w:val="28"/>
          <w:szCs w:val="28"/>
        </w:rPr>
        <w:t>（三）最低评标（审）价法：在满足采购需求全部实质性要求的供应商中选择报价最低的供应商为成交（中标）供应商。</w:t>
      </w:r>
    </w:p>
    <w:p>
      <w:pPr>
        <w:numPr>
          <w:ilvl w:val="0"/>
          <w:numId w:val="1"/>
        </w:numPr>
        <w:spacing w:line="360" w:lineRule="auto"/>
        <w:ind w:left="420" w:firstLine="562" w:firstLineChars="200"/>
        <w:rPr>
          <w:rFonts w:ascii="宋体" w:hAnsi="宋体" w:eastAsia="宋体" w:cs="宋体"/>
          <w:b/>
          <w:bCs/>
          <w:sz w:val="28"/>
          <w:szCs w:val="28"/>
        </w:rPr>
      </w:pPr>
      <w:r>
        <w:rPr>
          <w:rFonts w:hint="eastAsia" w:ascii="宋体" w:hAnsi="宋体" w:eastAsia="宋体" w:cs="宋体"/>
          <w:b/>
          <w:sz w:val="28"/>
          <w:szCs w:val="28"/>
        </w:rPr>
        <w:t>供应商提交的资料（提交的资料均须加盖公章）</w:t>
      </w:r>
    </w:p>
    <w:p>
      <w:pPr>
        <w:numPr>
          <w:ilvl w:val="0"/>
          <w:numId w:val="3"/>
        </w:numPr>
        <w:spacing w:line="360" w:lineRule="auto"/>
        <w:ind w:left="420" w:firstLine="560" w:firstLineChars="200"/>
        <w:jc w:val="left"/>
        <w:rPr>
          <w:rFonts w:ascii="宋体" w:hAnsi="宋体" w:cs="宋体"/>
          <w:sz w:val="28"/>
          <w:szCs w:val="28"/>
        </w:rPr>
      </w:pPr>
      <w:r>
        <w:rPr>
          <w:rFonts w:hint="eastAsia" w:ascii="宋体" w:hAnsi="宋体" w:cs="宋体"/>
          <w:sz w:val="28"/>
          <w:szCs w:val="28"/>
        </w:rPr>
        <w:t>按要求提交加盖报价供应商公章的《报价一览表》（附件1）。</w:t>
      </w:r>
    </w:p>
    <w:p>
      <w:pPr>
        <w:numPr>
          <w:ilvl w:val="0"/>
          <w:numId w:val="3"/>
        </w:numPr>
        <w:spacing w:line="360" w:lineRule="auto"/>
        <w:ind w:left="420" w:firstLine="560" w:firstLineChars="200"/>
        <w:jc w:val="left"/>
        <w:rPr>
          <w:rFonts w:ascii="宋体" w:hAnsi="宋体" w:cs="宋体"/>
          <w:sz w:val="28"/>
          <w:szCs w:val="28"/>
        </w:rPr>
      </w:pPr>
      <w:r>
        <w:rPr>
          <w:rFonts w:hint="eastAsia" w:ascii="宋体" w:hAnsi="宋体" w:cs="宋体"/>
          <w:sz w:val="28"/>
          <w:szCs w:val="28"/>
        </w:rPr>
        <w:t>按要求提交加盖报价供应商公章的《报价明细表》（附件2）。</w:t>
      </w:r>
    </w:p>
    <w:p>
      <w:pPr>
        <w:pStyle w:val="3"/>
        <w:numPr>
          <w:ilvl w:val="0"/>
          <w:numId w:val="3"/>
        </w:numPr>
        <w:spacing w:before="0" w:after="0" w:line="360" w:lineRule="auto"/>
        <w:ind w:left="420" w:firstLine="560" w:firstLineChars="200"/>
        <w:rPr>
          <w:rFonts w:ascii="宋体" w:hAnsi="宋体" w:cs="宋体"/>
          <w:b w:val="0"/>
          <w:szCs w:val="28"/>
        </w:rPr>
      </w:pPr>
      <w:r>
        <w:rPr>
          <w:rFonts w:hint="eastAsia" w:ascii="宋体" w:hAnsi="宋体" w:cs="宋体"/>
          <w:b w:val="0"/>
          <w:szCs w:val="28"/>
        </w:rPr>
        <w:t>按要求提交加盖报价供应商公章的《承诺书》（附件3）。</w:t>
      </w:r>
    </w:p>
    <w:p>
      <w:pPr>
        <w:numPr>
          <w:ilvl w:val="0"/>
          <w:numId w:val="3"/>
        </w:numPr>
        <w:spacing w:line="360" w:lineRule="auto"/>
        <w:ind w:left="420" w:firstLine="560" w:firstLineChars="200"/>
        <w:jc w:val="left"/>
        <w:rPr>
          <w:rFonts w:ascii="宋体" w:hAnsi="宋体" w:cs="宋体"/>
          <w:sz w:val="28"/>
          <w:szCs w:val="28"/>
        </w:rPr>
      </w:pPr>
      <w:r>
        <w:rPr>
          <w:rFonts w:hint="eastAsia" w:ascii="宋体" w:hAnsi="宋体" w:cs="宋体"/>
          <w:sz w:val="28"/>
          <w:szCs w:val="28"/>
        </w:rPr>
        <w:t>提交企业法人《营业执照》副本或事业单位法人证书或法人登记证书复印件，并加盖报价供应商公章。</w:t>
      </w:r>
    </w:p>
    <w:p>
      <w:pPr>
        <w:numPr>
          <w:ilvl w:val="0"/>
          <w:numId w:val="3"/>
        </w:numPr>
        <w:spacing w:line="360" w:lineRule="auto"/>
        <w:ind w:left="420" w:firstLine="560" w:firstLineChars="200"/>
        <w:jc w:val="left"/>
        <w:rPr>
          <w:rFonts w:ascii="宋体" w:hAnsi="宋体" w:cs="宋体"/>
          <w:sz w:val="28"/>
          <w:szCs w:val="28"/>
        </w:rPr>
      </w:pPr>
      <w:r>
        <w:rPr>
          <w:rFonts w:hint="eastAsia" w:ascii="宋体" w:hAnsi="宋体" w:cs="宋体"/>
          <w:sz w:val="28"/>
          <w:szCs w:val="28"/>
        </w:rPr>
        <w:t>广东省政府采购智慧云平台电子卖场定点集市LED显示屏（定制化服务）资质</w:t>
      </w:r>
      <w:r>
        <w:rPr>
          <w:rFonts w:hint="eastAsia" w:ascii="宋体" w:hAnsi="宋体" w:cs="宋体"/>
          <w:sz w:val="28"/>
          <w:szCs w:val="28"/>
          <w:lang w:eastAsia="zh-CN"/>
        </w:rPr>
        <w:t>。</w:t>
      </w:r>
    </w:p>
    <w:p>
      <w:pPr>
        <w:numPr>
          <w:ilvl w:val="0"/>
          <w:numId w:val="3"/>
        </w:numPr>
        <w:spacing w:line="360" w:lineRule="auto"/>
        <w:ind w:left="420" w:firstLine="560" w:firstLineChars="200"/>
        <w:jc w:val="left"/>
        <w:rPr>
          <w:rFonts w:ascii="宋体" w:hAnsi="宋体" w:cs="宋体"/>
          <w:sz w:val="28"/>
          <w:szCs w:val="28"/>
        </w:rPr>
      </w:pPr>
      <w:r>
        <w:rPr>
          <w:rFonts w:hint="eastAsia" w:ascii="宋体" w:hAnsi="宋体" w:cs="宋体"/>
          <w:sz w:val="28"/>
          <w:szCs w:val="28"/>
        </w:rPr>
        <w:t>供应商所递交的报价文件须密封完好，并且在封面填写项目名称；采购人拒收没有密封完好的报价文件。</w:t>
      </w:r>
    </w:p>
    <w:p>
      <w:pPr>
        <w:rPr>
          <w:rFonts w:ascii="宋体" w:hAnsi="宋体" w:cs="宋体"/>
          <w:b/>
          <w:sz w:val="24"/>
        </w:rPr>
      </w:pPr>
      <w:r>
        <w:rPr>
          <w:rFonts w:hint="eastAsia" w:ascii="宋体" w:hAnsi="宋体" w:cs="宋体"/>
          <w:b/>
          <w:sz w:val="24"/>
        </w:rPr>
        <w:br w:type="page"/>
      </w:r>
    </w:p>
    <w:p>
      <w:pPr>
        <w:tabs>
          <w:tab w:val="left" w:pos="8100"/>
        </w:tabs>
        <w:adjustRightInd w:val="0"/>
        <w:snapToGrid w:val="0"/>
        <w:spacing w:line="348" w:lineRule="auto"/>
        <w:rPr>
          <w:rFonts w:ascii="宋体" w:hAnsi="宋体" w:cs="宋体"/>
          <w:b/>
          <w:sz w:val="24"/>
        </w:rPr>
      </w:pPr>
      <w:r>
        <w:rPr>
          <w:rFonts w:hint="eastAsia" w:ascii="宋体" w:hAnsi="宋体" w:cs="宋体"/>
          <w:b/>
          <w:sz w:val="24"/>
        </w:rPr>
        <w:t>附件1</w:t>
      </w:r>
    </w:p>
    <w:p>
      <w:pPr>
        <w:tabs>
          <w:tab w:val="left" w:pos="8100"/>
        </w:tabs>
        <w:adjustRightInd w:val="0"/>
        <w:snapToGrid w:val="0"/>
        <w:spacing w:line="348" w:lineRule="auto"/>
        <w:rPr>
          <w:rFonts w:ascii="宋体" w:hAnsi="宋体" w:cs="宋体"/>
          <w:b/>
          <w:sz w:val="24"/>
        </w:rPr>
      </w:pPr>
    </w:p>
    <w:p>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pPr>
        <w:pStyle w:val="3"/>
        <w:spacing w:before="0" w:after="0" w:line="400" w:lineRule="exact"/>
        <w:ind w:right="480"/>
        <w:jc w:val="right"/>
        <w:rPr>
          <w:rFonts w:ascii="宋体" w:hAnsi="宋体" w:cs="宋体"/>
          <w:b w:val="0"/>
          <w:sz w:val="24"/>
          <w:szCs w:val="24"/>
        </w:rPr>
      </w:pPr>
      <w:r>
        <w:rPr>
          <w:rFonts w:hint="eastAsia" w:ascii="宋体" w:hAnsi="宋体" w:cs="宋体"/>
          <w:b w:val="0"/>
          <w:sz w:val="24"/>
          <w:szCs w:val="24"/>
        </w:rPr>
        <w:t>货币单位：人民币元</w:t>
      </w:r>
    </w:p>
    <w:tbl>
      <w:tblPr>
        <w:tblStyle w:val="12"/>
        <w:tblW w:w="9348" w:type="dxa"/>
        <w:jc w:val="center"/>
        <w:tblLayout w:type="fixed"/>
        <w:tblCellMar>
          <w:top w:w="0" w:type="dxa"/>
          <w:left w:w="30" w:type="dxa"/>
          <w:bottom w:w="0" w:type="dxa"/>
          <w:right w:w="30" w:type="dxa"/>
        </w:tblCellMar>
      </w:tblPr>
      <w:tblGrid>
        <w:gridCol w:w="2549"/>
        <w:gridCol w:w="6799"/>
      </w:tblGrid>
      <w:tr>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r>
              <w:rPr>
                <w:rFonts w:hint="eastAsia" w:ascii="宋体" w:hAnsi="宋体"/>
                <w:sz w:val="24"/>
              </w:rPr>
              <w:t>广东生态工程职业学院银屏岭校区实验楼107课室LED显示屏建设项目</w:t>
            </w:r>
          </w:p>
        </w:tc>
      </w:tr>
      <w:tr>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pPr>
              <w:autoSpaceDE w:val="0"/>
              <w:autoSpaceDN w:val="0"/>
              <w:adjustRightInd w:val="0"/>
              <w:spacing w:line="480" w:lineRule="exact"/>
              <w:ind w:firstLine="482" w:firstLineChars="200"/>
              <w:rPr>
                <w:rFonts w:ascii="宋体" w:hAnsi="宋体"/>
                <w:b/>
                <w:sz w:val="24"/>
                <w:u w:val="single"/>
              </w:rPr>
            </w:pPr>
            <w:r>
              <w:rPr>
                <w:b/>
                <w:sz w:val="24"/>
              </w:rPr>
              <w:t>大写：</w:t>
            </w:r>
            <w:r>
              <w:rPr>
                <w:rFonts w:hint="eastAsia" w:ascii="宋体" w:hAnsi="宋体"/>
                <w:b/>
                <w:sz w:val="24"/>
                <w:u w:val="single"/>
              </w:rPr>
              <w:t xml:space="preserve">                              </w:t>
            </w:r>
            <w:r>
              <w:rPr>
                <w:rFonts w:ascii="宋体" w:hAnsi="宋体"/>
                <w:b/>
                <w:sz w:val="24"/>
                <w:u w:val="single"/>
              </w:rPr>
              <w:t xml:space="preserve">  </w:t>
            </w:r>
          </w:p>
        </w:tc>
      </w:tr>
      <w:tr>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p>
        </w:tc>
      </w:tr>
    </w:tbl>
    <w:p>
      <w:pPr>
        <w:pStyle w:val="8"/>
        <w:spacing w:line="480" w:lineRule="exact"/>
        <w:ind w:firstLine="100" w:firstLineChars="50"/>
        <w:rPr>
          <w:rFonts w:hAnsi="宋体"/>
        </w:rPr>
      </w:pPr>
      <w:r>
        <w:rPr>
          <w:rFonts w:hint="eastAsia" w:hAnsi="宋体"/>
        </w:rPr>
        <w:t>注：</w:t>
      </w:r>
    </w:p>
    <w:p>
      <w:pPr>
        <w:pStyle w:val="8"/>
        <w:numPr>
          <w:ilvl w:val="0"/>
          <w:numId w:val="4"/>
        </w:numPr>
        <w:spacing w:line="0" w:lineRule="atLeast"/>
        <w:ind w:left="780"/>
        <w:rPr>
          <w:rFonts w:hAnsi="宋体"/>
        </w:rPr>
      </w:pPr>
      <w:r>
        <w:rPr>
          <w:rFonts w:hint="eastAsia" w:hAnsi="宋体"/>
        </w:rPr>
        <w:t>本表报价包含完成本项目应预见和不可预见的一切含税费用。</w:t>
      </w:r>
    </w:p>
    <w:p>
      <w:pPr>
        <w:pStyle w:val="8"/>
        <w:numPr>
          <w:ilvl w:val="0"/>
          <w:numId w:val="4"/>
        </w:numPr>
        <w:spacing w:line="0" w:lineRule="atLeast"/>
        <w:ind w:left="780"/>
        <w:rPr>
          <w:rFonts w:hAnsi="宋体"/>
        </w:rPr>
      </w:pPr>
      <w:r>
        <w:rPr>
          <w:rFonts w:hint="eastAsia"/>
        </w:rPr>
        <w:t>填写此表时不得改变表格的形式。</w:t>
      </w:r>
    </w:p>
    <w:p>
      <w:pPr>
        <w:pStyle w:val="8"/>
        <w:numPr>
          <w:ilvl w:val="0"/>
          <w:numId w:val="4"/>
        </w:numPr>
        <w:spacing w:line="0" w:lineRule="atLeast"/>
        <w:ind w:left="780"/>
        <w:rPr>
          <w:rFonts w:hAnsi="宋体"/>
        </w:rPr>
      </w:pPr>
      <w:r>
        <w:rPr>
          <w:rFonts w:hint="eastAsia"/>
        </w:rPr>
        <w:t>以上表中内容必须计算机录入、填写、打印。手写按无效报价处理。</w:t>
      </w:r>
    </w:p>
    <w:p>
      <w:pPr>
        <w:pStyle w:val="8"/>
        <w:numPr>
          <w:ilvl w:val="0"/>
          <w:numId w:val="4"/>
        </w:numPr>
        <w:spacing w:line="0" w:lineRule="atLeast"/>
        <w:ind w:left="780"/>
      </w:pPr>
      <w:r>
        <w:rPr>
          <w:rFonts w:hint="eastAsia"/>
        </w:rPr>
        <w:t>必须满足服务内容等服务要求。</w:t>
      </w:r>
    </w:p>
    <w:p>
      <w:pPr>
        <w:pStyle w:val="8"/>
        <w:spacing w:line="0" w:lineRule="atLeast"/>
        <w:ind w:left="420"/>
        <w:rPr>
          <w:rFonts w:hAnsi="宋体"/>
          <w:color w:val="FF0000"/>
        </w:rPr>
      </w:pPr>
    </w:p>
    <w:p/>
    <w:p/>
    <w:p>
      <w:pPr>
        <w:spacing w:line="480" w:lineRule="exact"/>
        <w:ind w:left="4599" w:leftChars="2190" w:firstLine="240" w:firstLineChars="100"/>
        <w:rPr>
          <w:rFonts w:ascii="宋体" w:hAnsi="宋体" w:cs="宋体"/>
          <w:sz w:val="24"/>
        </w:rPr>
      </w:pPr>
    </w:p>
    <w:p>
      <w:pPr>
        <w:spacing w:line="480" w:lineRule="exact"/>
        <w:ind w:firstLine="4560" w:firstLineChars="1900"/>
        <w:rPr>
          <w:rFonts w:ascii="宋体" w:hAnsi="宋体" w:cs="宋体"/>
          <w:sz w:val="24"/>
        </w:rPr>
      </w:pPr>
      <w:r>
        <w:rPr>
          <w:rFonts w:hint="eastAsia" w:ascii="宋体" w:hAnsi="宋体" w:cs="宋体"/>
          <w:sz w:val="24"/>
        </w:rPr>
        <w:t>投标人（公章）：</w:t>
      </w:r>
    </w:p>
    <w:p>
      <w:pPr>
        <w:spacing w:line="480" w:lineRule="exact"/>
        <w:ind w:firstLine="4560" w:firstLineChars="1900"/>
        <w:rPr>
          <w:rFonts w:ascii="宋体" w:hAnsi="宋体" w:cs="宋体"/>
          <w:sz w:val="24"/>
        </w:rPr>
      </w:pPr>
      <w:r>
        <w:rPr>
          <w:rFonts w:hint="eastAsia" w:ascii="宋体" w:hAnsi="宋体" w:cs="宋体"/>
          <w:sz w:val="24"/>
        </w:rPr>
        <w:t>投标人地址：</w:t>
      </w:r>
    </w:p>
    <w:p>
      <w:pPr>
        <w:spacing w:line="480" w:lineRule="exact"/>
        <w:ind w:left="4549" w:leftChars="2166"/>
        <w:rPr>
          <w:rFonts w:ascii="宋体" w:hAnsi="宋体" w:cs="宋体"/>
          <w:sz w:val="24"/>
        </w:rPr>
      </w:pPr>
      <w:r>
        <w:rPr>
          <w:rFonts w:hint="eastAsia" w:ascii="宋体" w:hAnsi="宋体" w:cs="宋体"/>
          <w:sz w:val="24"/>
        </w:rPr>
        <w:t>法定代表人或代理人姓名（手写签名）：</w:t>
      </w:r>
    </w:p>
    <w:p>
      <w:pPr>
        <w:spacing w:line="480" w:lineRule="exact"/>
        <w:ind w:firstLine="480" w:firstLineChars="200"/>
        <w:rPr>
          <w:rFonts w:ascii="宋体" w:hAnsi="宋体" w:cs="宋体"/>
          <w:sz w:val="24"/>
        </w:rPr>
      </w:pPr>
      <w:r>
        <w:rPr>
          <w:rFonts w:hint="eastAsia" w:ascii="宋体" w:hAnsi="宋体" w:cs="宋体"/>
          <w:sz w:val="24"/>
        </w:rPr>
        <w:t xml:space="preserve">                                  身份证号码：</w:t>
      </w:r>
    </w:p>
    <w:p>
      <w:pPr>
        <w:spacing w:line="480" w:lineRule="exact"/>
        <w:ind w:firstLine="4560" w:firstLineChars="1900"/>
        <w:rPr>
          <w:rFonts w:ascii="宋体" w:hAnsi="宋体" w:cs="宋体"/>
          <w:sz w:val="24"/>
        </w:rPr>
      </w:pPr>
      <w:r>
        <w:rPr>
          <w:rFonts w:hint="eastAsia" w:ascii="宋体" w:hAnsi="宋体" w:cs="宋体"/>
          <w:sz w:val="24"/>
        </w:rPr>
        <w:t>联系电话：</w:t>
      </w:r>
    </w:p>
    <w:p>
      <w:pPr>
        <w:spacing w:line="480" w:lineRule="exact"/>
        <w:ind w:firstLine="4560" w:firstLineChars="1900"/>
        <w:rPr>
          <w:rFonts w:ascii="宋体" w:hAnsi="宋体" w:cs="宋体"/>
          <w:sz w:val="24"/>
        </w:rPr>
      </w:pPr>
      <w:r>
        <w:rPr>
          <w:rFonts w:hint="eastAsia" w:ascii="宋体" w:hAnsi="宋体" w:cs="宋体"/>
          <w:sz w:val="24"/>
        </w:rPr>
        <w:t>日    期：</w:t>
      </w:r>
    </w:p>
    <w:p>
      <w:pPr>
        <w:rPr>
          <w:rFonts w:ascii="宋体" w:hAnsi="宋体" w:cs="宋体"/>
          <w:sz w:val="24"/>
        </w:rPr>
      </w:pPr>
    </w:p>
    <w:p>
      <w:pPr>
        <w:rPr>
          <w:rFonts w:ascii="宋体" w:hAnsi="宋体" w:cs="宋体"/>
          <w:sz w:val="24"/>
        </w:rPr>
      </w:pPr>
    </w:p>
    <w:p>
      <w:pPr>
        <w:pStyle w:val="10"/>
      </w:pPr>
    </w:p>
    <w:p>
      <w:pPr>
        <w:rPr>
          <w:rFonts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加盖供应商公章</w:t>
      </w:r>
      <w:r>
        <w:rPr>
          <w:rFonts w:hint="eastAsia" w:ascii="宋体" w:hAnsi="宋体" w:cs="宋体"/>
          <w:b/>
          <w:sz w:val="24"/>
        </w:rPr>
        <w:t>和法定代表人或代理人</w:t>
      </w:r>
      <w:r>
        <w:rPr>
          <w:rFonts w:hint="eastAsia" w:ascii="宋体" w:hAnsi="宋体" w:cs="宋体"/>
          <w:b/>
          <w:sz w:val="24"/>
          <w:u w:val="single"/>
        </w:rPr>
        <w:t>亲笔签名</w:t>
      </w:r>
      <w:r>
        <w:rPr>
          <w:rFonts w:hint="eastAsia" w:ascii="宋体" w:hAnsi="宋体" w:cs="宋体"/>
          <w:b/>
          <w:sz w:val="24"/>
        </w:rPr>
        <w:t>（代理人签名需提供法定代表人授权证明），否则视为无效报价。）</w:t>
      </w:r>
    </w:p>
    <w:p>
      <w:pPr>
        <w:rPr>
          <w:rFonts w:ascii="宋体" w:hAnsi="宋体" w:cs="宋体"/>
          <w:b/>
          <w:sz w:val="24"/>
        </w:rPr>
      </w:pPr>
      <w:r>
        <w:rPr>
          <w:rFonts w:hint="eastAsia" w:ascii="宋体" w:hAnsi="宋体" w:cs="宋体"/>
          <w:b/>
          <w:sz w:val="24"/>
        </w:rPr>
        <w:br w:type="page"/>
      </w:r>
    </w:p>
    <w:p>
      <w:pPr>
        <w:rPr>
          <w:rFonts w:ascii="宋体" w:hAnsi="宋体" w:cs="宋体"/>
          <w:b/>
          <w:sz w:val="24"/>
        </w:rPr>
      </w:pPr>
      <w:r>
        <w:rPr>
          <w:rFonts w:hint="eastAsia" w:ascii="宋体" w:hAnsi="宋体" w:cs="宋体"/>
          <w:b/>
          <w:sz w:val="24"/>
        </w:rPr>
        <w:t>附件2</w:t>
      </w:r>
    </w:p>
    <w:p>
      <w:pPr>
        <w:spacing w:line="560" w:lineRule="exact"/>
        <w:jc w:val="center"/>
        <w:rPr>
          <w:rFonts w:ascii="宋体" w:hAnsi="宋体"/>
          <w:b/>
          <w:sz w:val="28"/>
          <w:szCs w:val="28"/>
        </w:rPr>
      </w:pPr>
      <w:r>
        <w:rPr>
          <w:rFonts w:hint="eastAsia" w:ascii="宋体" w:hAnsi="宋体"/>
          <w:b/>
          <w:sz w:val="28"/>
          <w:szCs w:val="28"/>
        </w:rPr>
        <w:t xml:space="preserve">报价明细表    </w:t>
      </w:r>
    </w:p>
    <w:p>
      <w:pPr>
        <w:spacing w:line="560" w:lineRule="exact"/>
        <w:jc w:val="center"/>
        <w:rPr>
          <w:rFonts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2"/>
        <w:tblW w:w="11357" w:type="dxa"/>
        <w:jc w:val="center"/>
        <w:tblLayout w:type="autofit"/>
        <w:tblCellMar>
          <w:top w:w="0" w:type="dxa"/>
          <w:left w:w="108" w:type="dxa"/>
          <w:bottom w:w="0" w:type="dxa"/>
          <w:right w:w="108" w:type="dxa"/>
        </w:tblCellMar>
      </w:tblPr>
      <w:tblGrid>
        <w:gridCol w:w="600"/>
        <w:gridCol w:w="981"/>
        <w:gridCol w:w="846"/>
        <w:gridCol w:w="1033"/>
        <w:gridCol w:w="4587"/>
        <w:gridCol w:w="709"/>
        <w:gridCol w:w="709"/>
        <w:gridCol w:w="850"/>
        <w:gridCol w:w="1017"/>
        <w:gridCol w:w="25"/>
      </w:tblGrid>
      <w:tr>
        <w:tblPrEx>
          <w:tblCellMar>
            <w:top w:w="0" w:type="dxa"/>
            <w:left w:w="108" w:type="dxa"/>
            <w:bottom w:w="0" w:type="dxa"/>
            <w:right w:w="108" w:type="dxa"/>
          </w:tblCellMar>
        </w:tblPrEx>
        <w:trPr>
          <w:trHeight w:val="441" w:hRule="atLeast"/>
          <w:jc w:val="center"/>
        </w:trPr>
        <w:tc>
          <w:tcPr>
            <w:tcW w:w="60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18"/>
                <w:szCs w:val="18"/>
                <w14:textFill>
                  <w14:solidFill>
                    <w14:schemeClr w14:val="tx1"/>
                  </w14:solidFill>
                </w14:textFill>
              </w:rPr>
            </w:pPr>
            <w:r>
              <w:rPr>
                <w:rFonts w:hint="eastAsia" w:cs="宋体" w:asciiTheme="minorEastAsia" w:hAnsiTheme="minorEastAsia"/>
                <w:b/>
                <w:bCs/>
                <w:color w:val="000000" w:themeColor="text1"/>
                <w:kern w:val="0"/>
                <w:sz w:val="18"/>
                <w:szCs w:val="18"/>
                <w14:textFill>
                  <w14:solidFill>
                    <w14:schemeClr w14:val="tx1"/>
                  </w14:solidFill>
                </w14:textFill>
              </w:rPr>
              <w:t>序号</w:t>
            </w:r>
          </w:p>
        </w:tc>
        <w:tc>
          <w:tcPr>
            <w:tcW w:w="98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18"/>
                <w:szCs w:val="18"/>
                <w14:textFill>
                  <w14:solidFill>
                    <w14:schemeClr w14:val="tx1"/>
                  </w14:solidFill>
                </w14:textFill>
              </w:rPr>
            </w:pPr>
            <w:r>
              <w:rPr>
                <w:rFonts w:hint="eastAsia" w:cs="宋体" w:asciiTheme="minorEastAsia" w:hAnsiTheme="minorEastAsia"/>
                <w:b/>
                <w:bCs/>
                <w:color w:val="000000" w:themeColor="text1"/>
                <w:kern w:val="0"/>
                <w:sz w:val="18"/>
                <w:szCs w:val="18"/>
                <w14:textFill>
                  <w14:solidFill>
                    <w14:schemeClr w14:val="tx1"/>
                  </w14:solidFill>
                </w14:textFill>
              </w:rPr>
              <w:t>产品名称</w:t>
            </w:r>
          </w:p>
        </w:tc>
        <w:tc>
          <w:tcPr>
            <w:tcW w:w="84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18"/>
                <w:szCs w:val="18"/>
                <w14:textFill>
                  <w14:solidFill>
                    <w14:schemeClr w14:val="tx1"/>
                  </w14:solidFill>
                </w14:textFill>
              </w:rPr>
            </w:pPr>
            <w:r>
              <w:rPr>
                <w:rFonts w:hint="eastAsia" w:cs="宋体" w:asciiTheme="minorEastAsia" w:hAnsiTheme="minorEastAsia"/>
                <w:b/>
                <w:bCs/>
                <w:color w:val="000000" w:themeColor="text1"/>
                <w:kern w:val="0"/>
                <w:sz w:val="18"/>
                <w:szCs w:val="18"/>
                <w14:textFill>
                  <w14:solidFill>
                    <w14:schemeClr w14:val="tx1"/>
                  </w14:solidFill>
                </w14:textFill>
              </w:rPr>
              <w:t>品牌</w:t>
            </w:r>
          </w:p>
        </w:tc>
        <w:tc>
          <w:tcPr>
            <w:tcW w:w="1033"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18"/>
                <w:szCs w:val="18"/>
                <w14:textFill>
                  <w14:solidFill>
                    <w14:schemeClr w14:val="tx1"/>
                  </w14:solidFill>
                </w14:textFill>
              </w:rPr>
            </w:pPr>
            <w:r>
              <w:rPr>
                <w:rFonts w:hint="eastAsia" w:cs="宋体" w:asciiTheme="minorEastAsia" w:hAnsiTheme="minorEastAsia"/>
                <w:b/>
                <w:bCs/>
                <w:color w:val="000000" w:themeColor="text1"/>
                <w:kern w:val="0"/>
                <w:sz w:val="18"/>
                <w:szCs w:val="18"/>
                <w14:textFill>
                  <w14:solidFill>
                    <w14:schemeClr w14:val="tx1"/>
                  </w14:solidFill>
                </w14:textFill>
              </w:rPr>
              <w:t>型号</w:t>
            </w:r>
          </w:p>
        </w:tc>
        <w:tc>
          <w:tcPr>
            <w:tcW w:w="4587"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cs="宋体" w:asciiTheme="minorEastAsia" w:hAnsiTheme="minorEastAsia"/>
                <w:b/>
                <w:bCs/>
                <w:color w:val="000000" w:themeColor="text1"/>
                <w:kern w:val="0"/>
                <w:sz w:val="18"/>
                <w:szCs w:val="18"/>
                <w14:textFill>
                  <w14:solidFill>
                    <w14:schemeClr w14:val="tx1"/>
                  </w14:solidFill>
                </w14:textFill>
              </w:rPr>
            </w:pPr>
            <w:r>
              <w:rPr>
                <w:rFonts w:hint="eastAsia" w:cs="宋体" w:asciiTheme="minorEastAsia" w:hAnsiTheme="minorEastAsia"/>
                <w:b/>
                <w:bCs/>
                <w:color w:val="000000" w:themeColor="text1"/>
                <w:kern w:val="0"/>
                <w:sz w:val="18"/>
                <w:szCs w:val="18"/>
                <w14:textFill>
                  <w14:solidFill>
                    <w14:schemeClr w14:val="tx1"/>
                  </w14:solidFill>
                </w14:textFill>
              </w:rPr>
              <w:t>参数</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18"/>
                <w:szCs w:val="18"/>
                <w14:textFill>
                  <w14:solidFill>
                    <w14:schemeClr w14:val="tx1"/>
                  </w14:solidFill>
                </w14:textFill>
              </w:rPr>
            </w:pPr>
            <w:r>
              <w:rPr>
                <w:rFonts w:hint="eastAsia" w:cs="宋体" w:asciiTheme="minorEastAsia" w:hAnsiTheme="minorEastAsia"/>
                <w:b/>
                <w:bCs/>
                <w:color w:val="000000" w:themeColor="text1"/>
                <w:kern w:val="0"/>
                <w:sz w:val="18"/>
                <w:szCs w:val="18"/>
                <w14:textFill>
                  <w14:solidFill>
                    <w14:schemeClr w14:val="tx1"/>
                  </w14:solidFill>
                </w14:textFill>
              </w:rPr>
              <w:t>数量</w:t>
            </w: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18"/>
                <w:szCs w:val="18"/>
                <w14:textFill>
                  <w14:solidFill>
                    <w14:schemeClr w14:val="tx1"/>
                  </w14:solidFill>
                </w14:textFill>
              </w:rPr>
            </w:pPr>
            <w:r>
              <w:rPr>
                <w:rFonts w:hint="eastAsia" w:cs="宋体" w:asciiTheme="minorEastAsia" w:hAnsiTheme="minorEastAsia"/>
                <w:b/>
                <w:bCs/>
                <w:color w:val="000000" w:themeColor="text1"/>
                <w:kern w:val="0"/>
                <w:sz w:val="18"/>
                <w:szCs w:val="18"/>
                <w14:textFill>
                  <w14:solidFill>
                    <w14:schemeClr w14:val="tx1"/>
                  </w14:solidFill>
                </w14:textFill>
              </w:rPr>
              <w:t>单位</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18"/>
                <w:szCs w:val="18"/>
                <w14:textFill>
                  <w14:solidFill>
                    <w14:schemeClr w14:val="tx1"/>
                  </w14:solidFill>
                </w14:textFill>
              </w:rPr>
            </w:pPr>
            <w:r>
              <w:rPr>
                <w:rFonts w:hint="eastAsia" w:cs="宋体" w:asciiTheme="minorEastAsia" w:hAnsiTheme="minorEastAsia"/>
                <w:b/>
                <w:bCs/>
                <w:color w:val="000000" w:themeColor="text1"/>
                <w:kern w:val="0"/>
                <w:sz w:val="18"/>
                <w:szCs w:val="18"/>
                <w14:textFill>
                  <w14:solidFill>
                    <w14:schemeClr w14:val="tx1"/>
                  </w14:solidFill>
                </w14:textFill>
              </w:rPr>
              <w:t>单价</w:t>
            </w:r>
          </w:p>
        </w:tc>
        <w:tc>
          <w:tcPr>
            <w:tcW w:w="1042" w:type="dxa"/>
            <w:gridSpan w:val="2"/>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b/>
                <w:bCs/>
                <w:color w:val="000000" w:themeColor="text1"/>
                <w:kern w:val="0"/>
                <w:sz w:val="18"/>
                <w:szCs w:val="18"/>
                <w14:textFill>
                  <w14:solidFill>
                    <w14:schemeClr w14:val="tx1"/>
                  </w14:solidFill>
                </w14:textFill>
              </w:rPr>
            </w:pPr>
            <w:r>
              <w:rPr>
                <w:rFonts w:hint="eastAsia" w:cs="宋体" w:asciiTheme="minorEastAsia" w:hAnsiTheme="minorEastAsia"/>
                <w:b/>
                <w:bCs/>
                <w:color w:val="000000" w:themeColor="text1"/>
                <w:kern w:val="0"/>
                <w:sz w:val="18"/>
                <w:szCs w:val="18"/>
                <w14:textFill>
                  <w14:solidFill>
                    <w14:schemeClr w14:val="tx1"/>
                  </w14:solidFill>
                </w14:textFill>
              </w:rPr>
              <w:t>合计（元）</w:t>
            </w:r>
          </w:p>
        </w:tc>
      </w:tr>
      <w:tr>
        <w:tblPrEx>
          <w:tblCellMar>
            <w:top w:w="0" w:type="dxa"/>
            <w:left w:w="108" w:type="dxa"/>
            <w:bottom w:w="0" w:type="dxa"/>
            <w:right w:w="108" w:type="dxa"/>
          </w:tblCellMar>
        </w:tblPrEx>
        <w:trPr>
          <w:trHeight w:val="2922" w:hRule="atLeast"/>
          <w:jc w:val="center"/>
        </w:trPr>
        <w:tc>
          <w:tcPr>
            <w:tcW w:w="60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cs="宋体" w:asciiTheme="minorEastAsia" w:hAnsiTheme="minorEastAsia"/>
                <w:color w:val="000000" w:themeColor="text1"/>
                <w:kern w:val="0"/>
                <w:sz w:val="18"/>
                <w:szCs w:val="18"/>
                <w14:textFill>
                  <w14:solidFill>
                    <w14:schemeClr w14:val="tx1"/>
                  </w14:solidFill>
                </w14:textFill>
              </w:rPr>
            </w:pPr>
            <w:r>
              <w:rPr>
                <w:rFonts w:hint="eastAsia" w:cs="宋体" w:asciiTheme="minorEastAsia" w:hAnsiTheme="minorEastAsia"/>
                <w:color w:val="000000" w:themeColor="text1"/>
                <w:kern w:val="0"/>
                <w:sz w:val="18"/>
                <w:szCs w:val="18"/>
                <w14:textFill>
                  <w14:solidFill>
                    <w14:schemeClr w14:val="tx1"/>
                  </w14:solidFill>
                </w14:textFill>
              </w:rPr>
              <w:t>1</w:t>
            </w:r>
          </w:p>
        </w:tc>
        <w:tc>
          <w:tcPr>
            <w:tcW w:w="981" w:type="dxa"/>
            <w:tcBorders>
              <w:top w:val="nil"/>
              <w:left w:val="nil"/>
              <w:bottom w:val="single" w:color="auto" w:sz="4" w:space="0"/>
              <w:right w:val="single" w:color="auto" w:sz="4" w:space="0"/>
            </w:tcBorders>
            <w:shd w:val="clear" w:color="auto" w:fill="auto"/>
            <w:vAlign w:val="center"/>
          </w:tcPr>
          <w:p>
            <w:pPr>
              <w:widowControl/>
              <w:jc w:val="center"/>
              <w:rPr>
                <w:rFonts w:cs="宋体" w:asciiTheme="minorEastAsia" w:hAnsiTheme="minorEastAsia"/>
                <w:color w:val="000000" w:themeColor="text1"/>
                <w:kern w:val="0"/>
                <w:sz w:val="18"/>
                <w:szCs w:val="18"/>
                <w14:textFill>
                  <w14:solidFill>
                    <w14:schemeClr w14:val="tx1"/>
                  </w14:solidFill>
                </w14:textFill>
              </w:rPr>
            </w:pPr>
            <w:r>
              <w:rPr>
                <w:rFonts w:hint="eastAsia" w:ascii="宋体" w:hAnsi="宋体"/>
                <w:b/>
                <w:bCs/>
                <w:color w:val="000000"/>
                <w:sz w:val="18"/>
                <w:szCs w:val="18"/>
              </w:rPr>
              <w:t xml:space="preserve"> </w:t>
            </w:r>
          </w:p>
        </w:tc>
        <w:tc>
          <w:tcPr>
            <w:tcW w:w="846"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color w:val="000000" w:themeColor="text1"/>
                <w:kern w:val="0"/>
                <w:sz w:val="18"/>
                <w:szCs w:val="18"/>
                <w14:textFill>
                  <w14:solidFill>
                    <w14:schemeClr w14:val="tx1"/>
                  </w14:solidFill>
                </w14:textFill>
              </w:rPr>
            </w:pPr>
          </w:p>
        </w:tc>
        <w:tc>
          <w:tcPr>
            <w:tcW w:w="1033"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color w:val="000000" w:themeColor="text1"/>
                <w:kern w:val="0"/>
                <w:sz w:val="18"/>
                <w:szCs w:val="18"/>
                <w14:textFill>
                  <w14:solidFill>
                    <w14:schemeClr w14:val="tx1"/>
                  </w14:solidFill>
                </w14:textFill>
              </w:rPr>
            </w:pPr>
          </w:p>
        </w:tc>
        <w:tc>
          <w:tcPr>
            <w:tcW w:w="4587" w:type="dxa"/>
            <w:tcBorders>
              <w:top w:val="nil"/>
              <w:left w:val="nil"/>
              <w:bottom w:val="single" w:color="auto" w:sz="4" w:space="0"/>
              <w:right w:val="single" w:color="auto" w:sz="4" w:space="0"/>
            </w:tcBorders>
            <w:shd w:val="clear" w:color="auto" w:fill="auto"/>
            <w:vAlign w:val="center"/>
          </w:tcPr>
          <w:p>
            <w:pPr>
              <w:spacing w:line="288" w:lineRule="auto"/>
              <w:jc w:val="left"/>
              <w:rPr>
                <w:rFonts w:cs="宋体" w:asciiTheme="minorEastAsia" w:hAnsiTheme="minorEastAsia"/>
                <w:color w:val="000000" w:themeColor="text1"/>
                <w:kern w:val="0"/>
                <w:sz w:val="18"/>
                <w:szCs w:val="18"/>
                <w14:textFill>
                  <w14:solidFill>
                    <w14:schemeClr w14:val="tx1"/>
                  </w14:solidFill>
                </w14:textFill>
              </w:rPr>
            </w:pP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color w:val="000000" w:themeColor="text1"/>
                <w:kern w:val="0"/>
                <w:sz w:val="18"/>
                <w:szCs w:val="18"/>
                <w14:textFill>
                  <w14:solidFill>
                    <w14:schemeClr w14:val="tx1"/>
                  </w14:solidFill>
                </w14:textFill>
              </w:rPr>
            </w:pPr>
          </w:p>
        </w:tc>
        <w:tc>
          <w:tcPr>
            <w:tcW w:w="709"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color w:val="000000" w:themeColor="text1"/>
                <w:kern w:val="0"/>
                <w:sz w:val="18"/>
                <w:szCs w:val="18"/>
                <w14:textFill>
                  <w14:solidFill>
                    <w14:schemeClr w14:val="tx1"/>
                  </w14:solidFill>
                </w14:textFill>
              </w:rPr>
            </w:pPr>
          </w:p>
        </w:tc>
        <w:tc>
          <w:tcPr>
            <w:tcW w:w="850" w:type="dxa"/>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color w:val="000000" w:themeColor="text1"/>
                <w:kern w:val="0"/>
                <w:sz w:val="18"/>
                <w:szCs w:val="18"/>
                <w14:textFill>
                  <w14:solidFill>
                    <w14:schemeClr w14:val="tx1"/>
                  </w14:solidFill>
                </w14:textFill>
              </w:rPr>
            </w:pPr>
            <w:r>
              <w:rPr>
                <w:rFonts w:hint="eastAsia" w:cs="宋体" w:asciiTheme="minorEastAsia" w:hAnsiTheme="minorEastAsia"/>
                <w:color w:val="000000" w:themeColor="text1"/>
                <w:kern w:val="0"/>
                <w:sz w:val="18"/>
                <w:szCs w:val="18"/>
                <w14:textFill>
                  <w14:solidFill>
                    <w14:schemeClr w14:val="tx1"/>
                  </w14:solidFill>
                </w14:textFill>
              </w:rPr>
              <w:t>　</w:t>
            </w:r>
          </w:p>
        </w:tc>
        <w:tc>
          <w:tcPr>
            <w:tcW w:w="1042" w:type="dxa"/>
            <w:gridSpan w:val="2"/>
            <w:tcBorders>
              <w:top w:val="nil"/>
              <w:left w:val="nil"/>
              <w:bottom w:val="single" w:color="auto" w:sz="4" w:space="0"/>
              <w:right w:val="single" w:color="auto" w:sz="4" w:space="0"/>
            </w:tcBorders>
            <w:shd w:val="clear" w:color="auto" w:fill="auto"/>
            <w:noWrap/>
            <w:vAlign w:val="center"/>
          </w:tcPr>
          <w:p>
            <w:pPr>
              <w:widowControl/>
              <w:jc w:val="center"/>
              <w:rPr>
                <w:rFonts w:cs="宋体" w:asciiTheme="minorEastAsia" w:hAnsiTheme="minorEastAsia"/>
                <w:color w:val="000000" w:themeColor="text1"/>
                <w:kern w:val="0"/>
                <w:sz w:val="18"/>
                <w:szCs w:val="18"/>
                <w14:textFill>
                  <w14:solidFill>
                    <w14:schemeClr w14:val="tx1"/>
                  </w14:solidFill>
                </w14:textFill>
              </w:rPr>
            </w:pPr>
            <w:r>
              <w:rPr>
                <w:rFonts w:hint="eastAsia" w:cs="宋体" w:asciiTheme="minorEastAsia" w:hAnsiTheme="minorEastAsia"/>
                <w:color w:val="000000" w:themeColor="text1"/>
                <w:kern w:val="0"/>
                <w:sz w:val="18"/>
                <w:szCs w:val="18"/>
                <w14:textFill>
                  <w14:solidFill>
                    <w14:schemeClr w14:val="tx1"/>
                  </w14:solidFill>
                </w14:textFill>
              </w:rPr>
              <w:t>　</w:t>
            </w:r>
          </w:p>
        </w:tc>
      </w:tr>
      <w:tr>
        <w:tblPrEx>
          <w:tblCellMar>
            <w:top w:w="0" w:type="dxa"/>
            <w:left w:w="108" w:type="dxa"/>
            <w:bottom w:w="0" w:type="dxa"/>
            <w:right w:w="108" w:type="dxa"/>
          </w:tblCellMar>
        </w:tblPrEx>
        <w:trPr>
          <w:gridAfter w:val="1"/>
          <w:wAfter w:w="25" w:type="dxa"/>
          <w:trHeight w:val="622" w:hRule="atLeast"/>
          <w:jc w:val="center"/>
        </w:trPr>
        <w:tc>
          <w:tcPr>
            <w:tcW w:w="8047" w:type="dxa"/>
            <w:gridSpan w:val="5"/>
            <w:tcBorders>
              <w:top w:val="single" w:color="000000" w:sz="4" w:space="0"/>
              <w:left w:val="single" w:color="000000" w:sz="4" w:space="0"/>
              <w:bottom w:val="single" w:color="000000" w:sz="4" w:space="0"/>
              <w:right w:val="single" w:color="000000" w:sz="4" w:space="0"/>
            </w:tcBorders>
            <w:noWrap/>
            <w:vAlign w:val="center"/>
          </w:tcPr>
          <w:p>
            <w:pPr>
              <w:widowControl/>
              <w:jc w:val="left"/>
              <w:rPr>
                <w:rFonts w:cs="宋体" w:asciiTheme="minorEastAsia" w:hAnsiTheme="minorEastAsia"/>
                <w:b/>
                <w:bCs/>
                <w:color w:val="000000" w:themeColor="text1"/>
                <w:kern w:val="0"/>
                <w:sz w:val="18"/>
                <w:szCs w:val="18"/>
                <w14:textFill>
                  <w14:solidFill>
                    <w14:schemeClr w14:val="tx1"/>
                  </w14:solidFill>
                </w14:textFill>
              </w:rPr>
            </w:pPr>
            <w:r>
              <w:rPr>
                <w:rFonts w:hint="eastAsia" w:cs="宋体" w:asciiTheme="minorEastAsia" w:hAnsiTheme="minorEastAsia"/>
                <w:b/>
                <w:bCs/>
                <w:color w:val="000000" w:themeColor="text1"/>
                <w:kern w:val="0"/>
                <w:sz w:val="18"/>
                <w:szCs w:val="18"/>
                <w14:textFill>
                  <w14:solidFill>
                    <w14:schemeClr w14:val="tx1"/>
                  </w14:solidFill>
                </w14:textFill>
              </w:rPr>
              <w:t>总报价（元）</w:t>
            </w:r>
          </w:p>
        </w:tc>
        <w:tc>
          <w:tcPr>
            <w:tcW w:w="3285" w:type="dxa"/>
            <w:gridSpan w:val="4"/>
            <w:tcBorders>
              <w:top w:val="single" w:color="000000" w:sz="4" w:space="0"/>
              <w:left w:val="single" w:color="000000" w:sz="4" w:space="0"/>
              <w:bottom w:val="single" w:color="000000" w:sz="4" w:space="0"/>
              <w:right w:val="single" w:color="000000" w:sz="4" w:space="0"/>
            </w:tcBorders>
            <w:noWrap/>
            <w:vAlign w:val="center"/>
          </w:tcPr>
          <w:p>
            <w:pPr>
              <w:widowControl/>
              <w:jc w:val="left"/>
              <w:rPr>
                <w:rFonts w:cs="宋体" w:asciiTheme="minorEastAsia" w:hAnsiTheme="minorEastAsia"/>
                <w:b/>
                <w:bCs/>
                <w:color w:val="000000" w:themeColor="text1"/>
                <w:kern w:val="0"/>
                <w:sz w:val="18"/>
                <w:szCs w:val="18"/>
                <w14:textFill>
                  <w14:solidFill>
                    <w14:schemeClr w14:val="tx1"/>
                  </w14:solidFill>
                </w14:textFill>
              </w:rPr>
            </w:pPr>
          </w:p>
        </w:tc>
      </w:tr>
    </w:tbl>
    <w:p>
      <w:pPr>
        <w:spacing w:line="560" w:lineRule="exact"/>
        <w:jc w:val="center"/>
        <w:rPr>
          <w:rFonts w:ascii="宋体" w:hAnsi="宋体"/>
          <w:sz w:val="22"/>
        </w:rPr>
      </w:pPr>
    </w:p>
    <w:p>
      <w:pPr>
        <w:snapToGrid w:val="0"/>
        <w:spacing w:line="460" w:lineRule="exact"/>
        <w:jc w:val="left"/>
        <w:rPr>
          <w:rFonts w:hAnsi="宋体"/>
          <w:szCs w:val="21"/>
        </w:rPr>
      </w:pPr>
      <w:r>
        <w:rPr>
          <w:rFonts w:hint="eastAsia" w:hAnsi="宋体"/>
          <w:szCs w:val="21"/>
        </w:rPr>
        <w:t>注：附件2的“总报价”要与附件</w:t>
      </w:r>
      <w:r>
        <w:rPr>
          <w:rFonts w:hint="eastAsia" w:ascii="宋体" w:hAnsi="宋体" w:eastAsia="宋体" w:cs="宋体"/>
          <w:szCs w:val="21"/>
        </w:rPr>
        <w:t>1</w:t>
      </w:r>
      <w:r>
        <w:rPr>
          <w:rFonts w:hint="eastAsia" w:hAnsi="宋体"/>
          <w:szCs w:val="21"/>
        </w:rPr>
        <w:t>《报价一览表》中的“总报价”一致，否则视为自动放弃询价资格。</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pPr>
        <w:snapToGrid w:val="0"/>
        <w:spacing w:line="460" w:lineRule="exact"/>
        <w:ind w:firstLine="411" w:firstLineChars="196"/>
        <w:rPr>
          <w:rFonts w:hAnsi="宋体"/>
          <w:szCs w:val="21"/>
        </w:rPr>
      </w:pPr>
    </w:p>
    <w:p>
      <w:pPr>
        <w:snapToGrid w:val="0"/>
        <w:spacing w:line="460" w:lineRule="exact"/>
        <w:ind w:firstLine="411" w:firstLineChars="196"/>
        <w:rPr>
          <w:rFonts w:hAnsi="宋体"/>
          <w:szCs w:val="21"/>
        </w:rPr>
      </w:pPr>
    </w:p>
    <w:p>
      <w:pPr>
        <w:rPr>
          <w:rFonts w:ascii="宋体" w:hAnsi="宋体" w:cs="宋体"/>
          <w:b/>
          <w:sz w:val="24"/>
        </w:rPr>
      </w:pPr>
      <w:r>
        <w:rPr>
          <w:rFonts w:hint="eastAsia"/>
          <w:b/>
          <w:sz w:val="24"/>
        </w:rPr>
        <w:t>（注：本报价表为必要文件，必须加盖报价供应商公章，否则作无效报价处理）</w:t>
      </w:r>
    </w:p>
    <w:p>
      <w:pPr>
        <w:rPr>
          <w:rFonts w:ascii="宋体" w:hAnsi="宋体" w:cs="宋体"/>
          <w:b/>
          <w:sz w:val="24"/>
        </w:rPr>
      </w:pPr>
      <w:r>
        <w:rPr>
          <w:rFonts w:hint="eastAsia" w:ascii="宋体" w:hAnsi="宋体" w:cs="宋体"/>
          <w:b/>
          <w:sz w:val="24"/>
        </w:rPr>
        <w:br w:type="page"/>
      </w:r>
    </w:p>
    <w:p>
      <w:pPr>
        <w:tabs>
          <w:tab w:val="left" w:pos="8100"/>
        </w:tabs>
        <w:adjustRightInd w:val="0"/>
        <w:snapToGrid w:val="0"/>
        <w:spacing w:line="348" w:lineRule="auto"/>
        <w:rPr>
          <w:rFonts w:ascii="宋体" w:hAnsi="宋体" w:cs="宋体"/>
          <w:b/>
          <w:sz w:val="24"/>
        </w:rPr>
      </w:pPr>
      <w:r>
        <w:rPr>
          <w:rFonts w:hint="eastAsia" w:ascii="宋体" w:hAnsi="宋体" w:cs="宋体"/>
          <w:b/>
          <w:sz w:val="24"/>
        </w:rPr>
        <w:t>附件3</w:t>
      </w:r>
    </w:p>
    <w:p>
      <w:pPr>
        <w:pStyle w:val="3"/>
        <w:spacing w:before="0" w:after="0" w:line="400" w:lineRule="exact"/>
        <w:rPr>
          <w:rFonts w:ascii="宋体" w:hAnsi="宋体" w:cs="宋体"/>
          <w:szCs w:val="28"/>
        </w:rPr>
      </w:pPr>
    </w:p>
    <w:p>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pPr>
        <w:pStyle w:val="16"/>
        <w:spacing w:line="480" w:lineRule="auto"/>
        <w:ind w:firstLine="0" w:firstLineChars="0"/>
        <w:jc w:val="left"/>
        <w:rPr>
          <w:rFonts w:ascii="仿宋" w:hAnsi="仿宋" w:eastAsia="仿宋" w:cs="仿宋"/>
          <w:sz w:val="24"/>
        </w:rPr>
      </w:pPr>
    </w:p>
    <w:p>
      <w:pPr>
        <w:pStyle w:val="16"/>
        <w:spacing w:line="480" w:lineRule="auto"/>
        <w:ind w:firstLine="480"/>
        <w:jc w:val="left"/>
        <w:rPr>
          <w:rFonts w:ascii="宋体" w:hAnsi="宋体" w:cs="宋体"/>
          <w:sz w:val="24"/>
        </w:rPr>
      </w:pPr>
      <w:r>
        <w:rPr>
          <w:rFonts w:hint="eastAsia" w:ascii="宋体" w:hAnsi="宋体" w:cs="宋体"/>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明，则贵校有权随时无条件解除双方之间合同，一切责任均由我方承担。</w:t>
      </w:r>
    </w:p>
    <w:p>
      <w:pPr>
        <w:pStyle w:val="16"/>
        <w:ind w:firstLine="480"/>
        <w:jc w:val="left"/>
        <w:rPr>
          <w:rFonts w:ascii="宋体" w:hAnsi="宋体" w:cs="宋体"/>
          <w:sz w:val="24"/>
        </w:rPr>
      </w:pPr>
    </w:p>
    <w:p>
      <w:pPr>
        <w:tabs>
          <w:tab w:val="left" w:pos="676"/>
          <w:tab w:val="left" w:pos="2330"/>
          <w:tab w:val="left" w:pos="9230"/>
        </w:tabs>
        <w:autoSpaceDE w:val="0"/>
        <w:autoSpaceDN w:val="0"/>
        <w:adjustRightInd w:val="0"/>
        <w:rPr>
          <w:rFonts w:ascii="宋体" w:hAnsi="宋体" w:cs="宋体"/>
          <w:sz w:val="24"/>
        </w:rPr>
      </w:pPr>
    </w:p>
    <w:p>
      <w:pPr>
        <w:tabs>
          <w:tab w:val="left" w:pos="676"/>
          <w:tab w:val="left" w:pos="2330"/>
          <w:tab w:val="left" w:pos="9230"/>
        </w:tabs>
        <w:autoSpaceDE w:val="0"/>
        <w:autoSpaceDN w:val="0"/>
        <w:adjustRightInd w:val="0"/>
        <w:rPr>
          <w:rFonts w:ascii="宋体" w:hAnsi="宋体" w:cs="宋体"/>
          <w:sz w:val="24"/>
        </w:rPr>
      </w:pPr>
    </w:p>
    <w:p>
      <w:pPr>
        <w:spacing w:line="480" w:lineRule="exact"/>
        <w:ind w:left="4599" w:leftChars="2190" w:firstLine="240" w:firstLineChars="100"/>
        <w:rPr>
          <w:rFonts w:ascii="宋体" w:hAnsi="宋体" w:cs="宋体"/>
          <w:sz w:val="24"/>
        </w:rPr>
      </w:pPr>
      <w:r>
        <w:rPr>
          <w:rFonts w:hint="eastAsia" w:ascii="宋体" w:hAnsi="宋体" w:cs="宋体"/>
          <w:sz w:val="24"/>
        </w:rPr>
        <w:t>投标人（公章）：</w:t>
      </w:r>
    </w:p>
    <w:p>
      <w:pPr>
        <w:spacing w:line="480" w:lineRule="exact"/>
        <w:ind w:left="4599" w:leftChars="2190" w:firstLine="240" w:firstLineChars="100"/>
        <w:rPr>
          <w:rFonts w:ascii="宋体" w:hAnsi="宋体" w:cs="宋体"/>
          <w:sz w:val="24"/>
        </w:rPr>
      </w:pPr>
      <w:r>
        <w:rPr>
          <w:rFonts w:hint="eastAsia" w:ascii="宋体" w:hAnsi="宋体" w:cs="宋体"/>
          <w:sz w:val="24"/>
        </w:rPr>
        <w:t>投标人地址：</w:t>
      </w:r>
    </w:p>
    <w:p>
      <w:pPr>
        <w:spacing w:line="480" w:lineRule="exact"/>
        <w:ind w:left="4838" w:leftChars="2304"/>
        <w:rPr>
          <w:rFonts w:ascii="宋体" w:hAnsi="宋体" w:cs="宋体"/>
          <w:sz w:val="24"/>
        </w:rPr>
      </w:pPr>
      <w:r>
        <w:rPr>
          <w:rFonts w:hint="eastAsia" w:ascii="宋体" w:hAnsi="宋体" w:cs="宋体"/>
          <w:sz w:val="24"/>
        </w:rPr>
        <w:t>法定代表人或代理人姓名（手写签名）：</w:t>
      </w:r>
    </w:p>
    <w:p>
      <w:pPr>
        <w:spacing w:line="480" w:lineRule="exact"/>
        <w:ind w:left="4599" w:leftChars="2190" w:firstLine="240" w:firstLineChars="100"/>
        <w:rPr>
          <w:rFonts w:ascii="仿宋" w:hAnsi="仿宋" w:eastAsia="仿宋" w:cs="仿宋"/>
          <w:sz w:val="28"/>
          <w:szCs w:val="28"/>
        </w:rPr>
      </w:pPr>
      <w:r>
        <w:rPr>
          <w:rFonts w:hint="eastAsia" w:ascii="宋体" w:hAnsi="宋体" w:cs="宋体"/>
          <w:sz w:val="24"/>
        </w:rPr>
        <w:t>日    期：</w:t>
      </w: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加盖供应商公章</w:t>
      </w:r>
      <w:r>
        <w:rPr>
          <w:rFonts w:hint="eastAsia" w:ascii="宋体" w:hAnsi="宋体" w:cs="宋体"/>
          <w:b/>
          <w:sz w:val="24"/>
        </w:rPr>
        <w:t>和法定代表人或代理人</w:t>
      </w:r>
      <w:r>
        <w:rPr>
          <w:rFonts w:hint="eastAsia" w:ascii="宋体" w:hAnsi="宋体" w:cs="宋体"/>
          <w:b/>
          <w:sz w:val="24"/>
          <w:u w:val="single"/>
        </w:rPr>
        <w:t>亲笔签名</w:t>
      </w:r>
      <w:r>
        <w:rPr>
          <w:rFonts w:hint="eastAsia" w:ascii="宋体" w:hAnsi="宋体" w:cs="宋体"/>
          <w:b/>
          <w:sz w:val="24"/>
        </w:rPr>
        <w:t>（代理人签名需提供法定代表人授权证明），否则视为无效报价。）</w:t>
      </w:r>
    </w:p>
    <w:p>
      <w:pPr>
        <w:pStyle w:val="1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1">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2">
    <w:nsid w:val="20427A2D"/>
    <w:multiLevelType w:val="singleLevel"/>
    <w:tmpl w:val="20427A2D"/>
    <w:lvl w:ilvl="0" w:tentative="0">
      <w:start w:val="1"/>
      <w:numFmt w:val="chineseCounting"/>
      <w:suff w:val="nothing"/>
      <w:lvlText w:val="（%1）"/>
      <w:lvlJc w:val="left"/>
      <w:pPr>
        <w:ind w:left="0" w:firstLine="420"/>
      </w:pPr>
      <w:rPr>
        <w:rFonts w:hint="eastAsia"/>
        <w:b w:val="0"/>
        <w:bCs w:val="0"/>
        <w:sz w:val="28"/>
        <w:szCs w:val="28"/>
      </w:rPr>
    </w:lvl>
  </w:abstractNum>
  <w:abstractNum w:abstractNumId="3">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5248ED"/>
    <w:rsid w:val="000224BD"/>
    <w:rsid w:val="001111A9"/>
    <w:rsid w:val="001A3D6E"/>
    <w:rsid w:val="002010CC"/>
    <w:rsid w:val="00263920"/>
    <w:rsid w:val="00277826"/>
    <w:rsid w:val="0029241A"/>
    <w:rsid w:val="00342D3B"/>
    <w:rsid w:val="003B4A5F"/>
    <w:rsid w:val="00464F6A"/>
    <w:rsid w:val="00496F25"/>
    <w:rsid w:val="005248ED"/>
    <w:rsid w:val="005B65B1"/>
    <w:rsid w:val="00612C8E"/>
    <w:rsid w:val="006454E8"/>
    <w:rsid w:val="00672300"/>
    <w:rsid w:val="006A2002"/>
    <w:rsid w:val="006B684F"/>
    <w:rsid w:val="006E63C0"/>
    <w:rsid w:val="00704787"/>
    <w:rsid w:val="00773A75"/>
    <w:rsid w:val="007E2FF5"/>
    <w:rsid w:val="007F608D"/>
    <w:rsid w:val="008177C0"/>
    <w:rsid w:val="00852ECA"/>
    <w:rsid w:val="00885D44"/>
    <w:rsid w:val="00967AC6"/>
    <w:rsid w:val="00B627AB"/>
    <w:rsid w:val="00B6604A"/>
    <w:rsid w:val="00B96804"/>
    <w:rsid w:val="00C004B3"/>
    <w:rsid w:val="00C766D6"/>
    <w:rsid w:val="00CE65B9"/>
    <w:rsid w:val="00D55E25"/>
    <w:rsid w:val="00DF55C9"/>
    <w:rsid w:val="00E06412"/>
    <w:rsid w:val="00E545E0"/>
    <w:rsid w:val="00ED7F30"/>
    <w:rsid w:val="00F656C6"/>
    <w:rsid w:val="00FA7D2B"/>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854459C"/>
    <w:rsid w:val="19F26CAA"/>
    <w:rsid w:val="1A444EEE"/>
    <w:rsid w:val="1B477D18"/>
    <w:rsid w:val="1D440623"/>
    <w:rsid w:val="1E311151"/>
    <w:rsid w:val="1F507DBE"/>
    <w:rsid w:val="1F756DE8"/>
    <w:rsid w:val="1FC91AFB"/>
    <w:rsid w:val="21060EBB"/>
    <w:rsid w:val="212177E3"/>
    <w:rsid w:val="229D1137"/>
    <w:rsid w:val="22C801ED"/>
    <w:rsid w:val="24BB1A74"/>
    <w:rsid w:val="25203CCD"/>
    <w:rsid w:val="264A6E5E"/>
    <w:rsid w:val="27402C58"/>
    <w:rsid w:val="294E77AF"/>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3FF536F0"/>
    <w:rsid w:val="405E6DAB"/>
    <w:rsid w:val="40C72EA9"/>
    <w:rsid w:val="41E55156"/>
    <w:rsid w:val="4221507E"/>
    <w:rsid w:val="44396ED8"/>
    <w:rsid w:val="447F13B3"/>
    <w:rsid w:val="44A95618"/>
    <w:rsid w:val="44B0765F"/>
    <w:rsid w:val="45ED3300"/>
    <w:rsid w:val="460A3C4D"/>
    <w:rsid w:val="48A835D7"/>
    <w:rsid w:val="493F0316"/>
    <w:rsid w:val="49A34401"/>
    <w:rsid w:val="4B1F346C"/>
    <w:rsid w:val="4BF23C9B"/>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86771C5"/>
    <w:rsid w:val="5A106BE1"/>
    <w:rsid w:val="5AB5741E"/>
    <w:rsid w:val="5D2B6790"/>
    <w:rsid w:val="5D333896"/>
    <w:rsid w:val="5D93012F"/>
    <w:rsid w:val="5F21609C"/>
    <w:rsid w:val="5FA34D03"/>
    <w:rsid w:val="5FAE5456"/>
    <w:rsid w:val="60194955"/>
    <w:rsid w:val="632E2B36"/>
    <w:rsid w:val="63EA3E83"/>
    <w:rsid w:val="64C235B4"/>
    <w:rsid w:val="670B7726"/>
    <w:rsid w:val="671B3414"/>
    <w:rsid w:val="679A7E28"/>
    <w:rsid w:val="69175343"/>
    <w:rsid w:val="6A532BBE"/>
    <w:rsid w:val="6AA5542C"/>
    <w:rsid w:val="6B1160EB"/>
    <w:rsid w:val="6C72589E"/>
    <w:rsid w:val="6DA240C6"/>
    <w:rsid w:val="6EB92BCC"/>
    <w:rsid w:val="6F244C95"/>
    <w:rsid w:val="6F9645BC"/>
    <w:rsid w:val="6FEA3571"/>
    <w:rsid w:val="72D1172F"/>
    <w:rsid w:val="7320696C"/>
    <w:rsid w:val="74844CAB"/>
    <w:rsid w:val="750B2761"/>
    <w:rsid w:val="754937FF"/>
    <w:rsid w:val="76E77774"/>
    <w:rsid w:val="774EE9EE"/>
    <w:rsid w:val="781E4519"/>
    <w:rsid w:val="78A82420"/>
    <w:rsid w:val="78D43D28"/>
    <w:rsid w:val="7A031D6B"/>
    <w:rsid w:val="7A6D61E2"/>
    <w:rsid w:val="7AA31C03"/>
    <w:rsid w:val="7AF20495"/>
    <w:rsid w:val="7B560EAF"/>
    <w:rsid w:val="7C096877"/>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w:basedOn w:val="1"/>
    <w:next w:val="5"/>
    <w:qFormat/>
    <w:uiPriority w:val="0"/>
    <w:pPr>
      <w:spacing w:line="460" w:lineRule="exact"/>
    </w:pPr>
    <w:rPr>
      <w:rFonts w:ascii="汉鼎简楷体" w:hAnsi="宋体" w:eastAsia="汉鼎简楷体"/>
      <w:b/>
      <w:bCs/>
      <w:spacing w:val="4"/>
      <w:sz w:val="24"/>
      <w:szCs w:val="20"/>
    </w:rPr>
  </w:style>
  <w:style w:type="paragraph" w:customStyle="1" w:styleId="5">
    <w:name w:val="Default"/>
    <w:next w:val="6"/>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6">
    <w:name w:val="header"/>
    <w:basedOn w:val="1"/>
    <w:next w:val="7"/>
    <w:qFormat/>
    <w:uiPriority w:val="99"/>
    <w:pPr>
      <w:pBdr>
        <w:bottom w:val="single" w:color="auto" w:sz="6" w:space="1"/>
      </w:pBdr>
      <w:tabs>
        <w:tab w:val="center" w:pos="4153"/>
        <w:tab w:val="right" w:pos="8306"/>
      </w:tabs>
      <w:snapToGrid w:val="0"/>
      <w:jc w:val="center"/>
    </w:pPr>
    <w:rPr>
      <w:sz w:val="18"/>
      <w:szCs w:val="18"/>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Plain Text"/>
    <w:basedOn w:val="1"/>
    <w:qFormat/>
    <w:uiPriority w:val="0"/>
    <w:rPr>
      <w:rFonts w:ascii="宋体" w:hAnsi="Courier New"/>
      <w:sz w:val="20"/>
    </w:rPr>
  </w:style>
  <w:style w:type="paragraph" w:styleId="9">
    <w:name w:val="Date"/>
    <w:basedOn w:val="1"/>
    <w:next w:val="1"/>
    <w:qFormat/>
    <w:uiPriority w:val="0"/>
    <w:pPr>
      <w:ind w:left="100" w:leftChars="2500"/>
    </w:pPr>
    <w:rPr>
      <w:rFonts w:ascii="楷体_GB2312" w:eastAsia="楷体_GB2312"/>
      <w:sz w:val="28"/>
    </w:rPr>
  </w:style>
  <w:style w:type="paragraph" w:styleId="10">
    <w:name w:val="toc 1"/>
    <w:basedOn w:val="1"/>
    <w:next w:val="1"/>
    <w:qFormat/>
    <w:uiPriority w:val="39"/>
  </w:style>
  <w:style w:type="paragraph" w:styleId="11">
    <w:name w:val="Normal (Web)"/>
    <w:basedOn w:val="1"/>
    <w:qFormat/>
    <w:uiPriority w:val="99"/>
    <w:pPr>
      <w:widowControl/>
      <w:spacing w:before="100" w:beforeAutospacing="1" w:after="100" w:afterAutospacing="1"/>
      <w:jc w:val="left"/>
    </w:pPr>
    <w:rPr>
      <w:rFonts w:ascii="宋体" w:hAnsi="宋体"/>
      <w:kern w:val="0"/>
      <w:sz w:val="24"/>
    </w:rPr>
  </w:style>
  <w:style w:type="paragraph" w:customStyle="1" w:styleId="14">
    <w:name w:val="＃Ｄ级样式"/>
    <w:basedOn w:val="1"/>
    <w:next w:val="1"/>
    <w:qFormat/>
    <w:uiPriority w:val="0"/>
    <w:pPr>
      <w:autoSpaceDE w:val="0"/>
      <w:autoSpaceDN w:val="0"/>
      <w:adjustRightInd w:val="0"/>
      <w:spacing w:line="460" w:lineRule="exact"/>
      <w:ind w:firstLine="480" w:firstLineChars="200"/>
    </w:pPr>
    <w:rPr>
      <w:rFonts w:ascii="Arial" w:hAnsi="Arial"/>
      <w:bCs/>
      <w:sz w:val="24"/>
    </w:rPr>
  </w:style>
  <w:style w:type="paragraph" w:styleId="15">
    <w:name w:val="List Paragraph"/>
    <w:basedOn w:val="1"/>
    <w:unhideWhenUsed/>
    <w:qFormat/>
    <w:uiPriority w:val="34"/>
    <w:pPr>
      <w:ind w:firstLine="420" w:firstLineChars="200"/>
    </w:pPr>
  </w:style>
  <w:style w:type="paragraph" w:customStyle="1" w:styleId="16">
    <w:name w:val="_Style 3"/>
    <w:basedOn w:val="1"/>
    <w:qFormat/>
    <w:uiPriority w:val="99"/>
    <w:pPr>
      <w:ind w:firstLine="420" w:firstLineChars="200"/>
    </w:pPr>
    <w:rPr>
      <w:sz w:val="20"/>
    </w:rPr>
  </w:style>
  <w:style w:type="character" w:customStyle="1" w:styleId="17">
    <w:name w:val="font31"/>
    <w:basedOn w:val="13"/>
    <w:qFormat/>
    <w:uiPriority w:val="0"/>
    <w:rPr>
      <w:rFonts w:hint="eastAsia" w:ascii="宋体" w:hAnsi="宋体" w:eastAsia="宋体" w:cs="宋体"/>
      <w:color w:val="000000"/>
      <w:sz w:val="24"/>
      <w:szCs w:val="24"/>
      <w:u w:val="none"/>
    </w:rPr>
  </w:style>
  <w:style w:type="character" w:customStyle="1" w:styleId="18">
    <w:name w:val="font51"/>
    <w:basedOn w:val="13"/>
    <w:qFormat/>
    <w:uiPriority w:val="0"/>
    <w:rPr>
      <w:rFonts w:hint="default" w:ascii="Times New Roman" w:hAnsi="Times New Roman" w:cs="Times New Roman"/>
      <w:color w:val="000000"/>
      <w:sz w:val="24"/>
      <w:szCs w:val="24"/>
      <w:u w:val="none"/>
    </w:rPr>
  </w:style>
  <w:style w:type="character" w:customStyle="1" w:styleId="19">
    <w:name w:val="font21"/>
    <w:basedOn w:val="13"/>
    <w:qFormat/>
    <w:uiPriority w:val="0"/>
    <w:rPr>
      <w:rFonts w:hint="eastAsia" w:ascii="宋体" w:hAnsi="宋体" w:eastAsia="宋体" w:cs="宋体"/>
      <w:color w:val="000000"/>
      <w:sz w:val="24"/>
      <w:szCs w:val="24"/>
      <w:u w:val="none"/>
    </w:rPr>
  </w:style>
  <w:style w:type="character" w:customStyle="1" w:styleId="20">
    <w:name w:val="font41"/>
    <w:basedOn w:val="13"/>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10</Pages>
  <Words>1565</Words>
  <Characters>1898</Characters>
  <Lines>33</Lines>
  <Paragraphs>9</Paragraphs>
  <TotalTime>22</TotalTime>
  <ScaleCrop>false</ScaleCrop>
  <LinksUpToDate>false</LinksUpToDate>
  <CharactersWithSpaces>1928</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2026-07-10T02:55:00Z</dcterms:created>
  <dc:creator>nuoxiyu</dc:creator>
  <cp:lastModifiedBy>admin</cp:lastModifiedBy>
  <dcterms:modified xsi:type="dcterms:W3CDTF">2026-07-13T04:43:30Z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351C0491A2624B87BD30065FDF22723B</vt:lpwstr>
  </property>
  <property fmtid="{D5CDD505-2E9C-101B-9397-08002B2CF9AE}" pid="4" name="KSOTemplateDocerSaveRecord">
    <vt:lpwstr>eyJoZGlkIjoiMzEwNTM5NzYwMDRjMzkwZTVkZjY2ODkwMGIxNGU0OTUiLCJ1c2VySWQiOiI0MDExOTgyNjgifQ==</vt:lpwstr>
  </property>
</Properties>
</file>